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8FF4E" w14:textId="6C7B6954" w:rsidR="005B50FE" w:rsidRPr="00E27FB6" w:rsidRDefault="00E27FB6" w:rsidP="000719FB">
      <w:pPr>
        <w:spacing w:line="240" w:lineRule="auto"/>
        <w:jc w:val="center"/>
        <w:rPr>
          <w:rFonts w:cstheme="minorHAnsi"/>
          <w:b/>
          <w:bCs/>
          <w:color w:val="4472C4" w:themeColor="accent1"/>
          <w:u w:val="single"/>
          <w:lang w:val="fr-FR"/>
        </w:rPr>
      </w:pPr>
      <w:r w:rsidRPr="00E27FB6">
        <w:rPr>
          <w:rFonts w:cstheme="minorHAnsi"/>
          <w:b/>
          <w:bCs/>
          <w:color w:val="4472C4" w:themeColor="accent1"/>
          <w:u w:val="single"/>
        </w:rPr>
        <w:t>NOTE CONCEPTUELLE</w:t>
      </w:r>
    </w:p>
    <w:p w14:paraId="30B8DA68" w14:textId="6D8795A4" w:rsidR="00F54131" w:rsidRPr="005C4BA3" w:rsidRDefault="00F54131" w:rsidP="000719FB">
      <w:pPr>
        <w:spacing w:line="240" w:lineRule="auto"/>
        <w:jc w:val="center"/>
        <w:rPr>
          <w:rFonts w:cstheme="minorHAnsi"/>
          <w:b/>
          <w:bCs/>
          <w:color w:val="4472C4" w:themeColor="accent1"/>
          <w:lang w:val="fr-FR"/>
        </w:rPr>
      </w:pPr>
      <w:r w:rsidRPr="000719FB">
        <w:rPr>
          <w:rFonts w:cstheme="minorHAnsi"/>
          <w:b/>
          <w:bCs/>
          <w:color w:val="4472C4" w:themeColor="accent1"/>
        </w:rPr>
        <w:t xml:space="preserve">Session 5 : Gestion des </w:t>
      </w:r>
      <w:r w:rsidR="0057158B">
        <w:rPr>
          <w:rFonts w:cstheme="minorHAnsi"/>
          <w:b/>
          <w:bCs/>
          <w:color w:val="4472C4" w:themeColor="accent1"/>
        </w:rPr>
        <w:t xml:space="preserve">redditions </w:t>
      </w:r>
      <w:r w:rsidR="0026635E">
        <w:rPr>
          <w:rFonts w:cstheme="minorHAnsi"/>
          <w:b/>
          <w:bCs/>
          <w:color w:val="4472C4" w:themeColor="accent1"/>
        </w:rPr>
        <w:t xml:space="preserve">au sein </w:t>
      </w:r>
      <w:r w:rsidRPr="000719FB">
        <w:rPr>
          <w:rFonts w:cstheme="minorHAnsi"/>
          <w:b/>
          <w:bCs/>
          <w:color w:val="4472C4" w:themeColor="accent1"/>
        </w:rPr>
        <w:t xml:space="preserve">de Boko Haram, de la démobilisation des groupes armés affiliés </w:t>
      </w:r>
      <w:r w:rsidR="00E670D9">
        <w:rPr>
          <w:rFonts w:cstheme="minorHAnsi"/>
          <w:b/>
          <w:bCs/>
          <w:color w:val="4472C4" w:themeColor="accent1"/>
        </w:rPr>
        <w:t>à l’Etat</w:t>
      </w:r>
      <w:r w:rsidRPr="000719FB">
        <w:rPr>
          <w:rFonts w:cstheme="minorHAnsi"/>
          <w:b/>
          <w:bCs/>
          <w:color w:val="4472C4" w:themeColor="accent1"/>
        </w:rPr>
        <w:t xml:space="preserve"> et de leur contribution à la cohésion sociale et à la justice transitionnelle</w:t>
      </w:r>
    </w:p>
    <w:p w14:paraId="12AD55D8" w14:textId="085A13E0" w:rsidR="00F54131" w:rsidRPr="005C4BA3" w:rsidRDefault="00F54131" w:rsidP="000719FB">
      <w:pPr>
        <w:spacing w:line="240" w:lineRule="auto"/>
        <w:jc w:val="center"/>
        <w:rPr>
          <w:rFonts w:cstheme="minorHAnsi"/>
          <w:i/>
          <w:iCs/>
          <w:color w:val="4472C4" w:themeColor="accent1"/>
          <w:lang w:val="fr-FR"/>
        </w:rPr>
      </w:pPr>
      <w:r w:rsidRPr="000719FB">
        <w:rPr>
          <w:rFonts w:cstheme="minorHAnsi"/>
          <w:i/>
          <w:iCs/>
          <w:color w:val="4472C4" w:themeColor="accent1"/>
        </w:rPr>
        <w:t>5</w:t>
      </w:r>
      <w:r w:rsidR="00E670D9" w:rsidRPr="00E670D9">
        <w:rPr>
          <w:rFonts w:cstheme="minorHAnsi"/>
          <w:i/>
          <w:iCs/>
          <w:color w:val="4472C4" w:themeColor="accent1"/>
          <w:vertAlign w:val="superscript"/>
        </w:rPr>
        <w:t>ème</w:t>
      </w:r>
      <w:r w:rsidR="00E670D9">
        <w:rPr>
          <w:rFonts w:cstheme="minorHAnsi"/>
          <w:i/>
          <w:iCs/>
          <w:color w:val="4472C4" w:themeColor="accent1"/>
        </w:rPr>
        <w:t xml:space="preserve"> E</w:t>
      </w:r>
      <w:r w:rsidRPr="000719FB">
        <w:rPr>
          <w:rFonts w:cstheme="minorHAnsi"/>
          <w:i/>
          <w:iCs/>
          <w:color w:val="4472C4" w:themeColor="accent1"/>
        </w:rPr>
        <w:t xml:space="preserve">dition du Forum des </w:t>
      </w:r>
      <w:r w:rsidR="00E670D9">
        <w:rPr>
          <w:rFonts w:cstheme="minorHAnsi"/>
          <w:i/>
          <w:iCs/>
          <w:color w:val="4472C4" w:themeColor="accent1"/>
        </w:rPr>
        <w:t>G</w:t>
      </w:r>
      <w:r w:rsidRPr="000719FB">
        <w:rPr>
          <w:rFonts w:cstheme="minorHAnsi"/>
          <w:i/>
          <w:iCs/>
          <w:color w:val="4472C4" w:themeColor="accent1"/>
        </w:rPr>
        <w:t>ouverneurs</w:t>
      </w:r>
      <w:r w:rsidR="00E670D9">
        <w:rPr>
          <w:rFonts w:cstheme="minorHAnsi"/>
          <w:i/>
          <w:iCs/>
          <w:color w:val="4472C4" w:themeColor="accent1"/>
        </w:rPr>
        <w:t xml:space="preserve"> du Bassin du Lac Tchad </w:t>
      </w:r>
    </w:p>
    <w:p w14:paraId="7C72AD08" w14:textId="30C2C08C" w:rsidR="00A558F8" w:rsidRDefault="00B969B4" w:rsidP="000719FB">
      <w:pPr>
        <w:spacing w:line="240" w:lineRule="auto"/>
        <w:jc w:val="center"/>
        <w:rPr>
          <w:rFonts w:cstheme="minorHAnsi"/>
          <w:i/>
          <w:iCs/>
          <w:color w:val="4472C4" w:themeColor="accent1"/>
        </w:rPr>
      </w:pPr>
      <w:r w:rsidRPr="000719FB">
        <w:rPr>
          <w:rFonts w:cstheme="minorHAnsi"/>
          <w:i/>
          <w:iCs/>
          <w:color w:val="4472C4" w:themeColor="accent1"/>
        </w:rPr>
        <w:t xml:space="preserve">Maiduguri, </w:t>
      </w:r>
      <w:r w:rsidR="003A1BD8">
        <w:rPr>
          <w:rFonts w:cstheme="minorHAnsi"/>
          <w:i/>
          <w:iCs/>
          <w:color w:val="4472C4" w:themeColor="accent1"/>
        </w:rPr>
        <w:t xml:space="preserve">au </w:t>
      </w:r>
      <w:r w:rsidRPr="000719FB">
        <w:rPr>
          <w:rFonts w:cstheme="minorHAnsi"/>
          <w:i/>
          <w:iCs/>
          <w:color w:val="4472C4" w:themeColor="accent1"/>
        </w:rPr>
        <w:t xml:space="preserve">Nigéria </w:t>
      </w:r>
    </w:p>
    <w:p w14:paraId="5BC347EC" w14:textId="738FE6C1" w:rsidR="00B65368" w:rsidRPr="00184D92" w:rsidRDefault="00B65368" w:rsidP="437B1EA8">
      <w:pPr>
        <w:pStyle w:val="Paragraphedeliste"/>
        <w:numPr>
          <w:ilvl w:val="0"/>
          <w:numId w:val="15"/>
        </w:numPr>
        <w:spacing w:line="240" w:lineRule="auto"/>
        <w:rPr>
          <w:lang w:val="fr-SN"/>
        </w:rPr>
      </w:pPr>
      <w:r w:rsidRPr="437B1EA8">
        <w:rPr>
          <w:lang w:val="fr-SN"/>
        </w:rPr>
        <w:t xml:space="preserve">Organisateurs: </w:t>
      </w:r>
      <w:r w:rsidR="736006C4" w:rsidRPr="437B1EA8">
        <w:rPr>
          <w:lang w:val="fr-SN"/>
        </w:rPr>
        <w:t>CLBT</w:t>
      </w:r>
      <w:r w:rsidRPr="437B1EA8">
        <w:rPr>
          <w:lang w:val="fr-SN"/>
        </w:rPr>
        <w:t>/</w:t>
      </w:r>
      <w:r w:rsidR="49F4FD65" w:rsidRPr="437B1EA8">
        <w:rPr>
          <w:lang w:val="fr-SN"/>
        </w:rPr>
        <w:t>PNUD</w:t>
      </w:r>
      <w:r w:rsidRPr="437B1EA8">
        <w:rPr>
          <w:lang w:val="fr-SN"/>
        </w:rPr>
        <w:t>/OM</w:t>
      </w:r>
      <w:r w:rsidR="5AADA826" w:rsidRPr="437B1EA8">
        <w:rPr>
          <w:lang w:val="fr-SN"/>
        </w:rPr>
        <w:t>I</w:t>
      </w:r>
      <w:r w:rsidRPr="437B1EA8">
        <w:rPr>
          <w:lang w:val="fr-SN"/>
        </w:rPr>
        <w:t>/UNODC</w:t>
      </w:r>
    </w:p>
    <w:p w14:paraId="0268B07B" w14:textId="5C39C8A1" w:rsidR="00B65368" w:rsidRPr="00184D92" w:rsidRDefault="00B65368" w:rsidP="437B1EA8">
      <w:pPr>
        <w:pStyle w:val="Paragraphedeliste"/>
        <w:numPr>
          <w:ilvl w:val="0"/>
          <w:numId w:val="15"/>
        </w:numPr>
        <w:spacing w:line="240" w:lineRule="auto"/>
      </w:pPr>
      <w:r w:rsidRPr="437B1EA8">
        <w:t>Date: 3</w:t>
      </w:r>
      <w:r w:rsidR="34E1F0B0" w:rsidRPr="437B1EA8">
        <w:t xml:space="preserve">0 Janvier </w:t>
      </w:r>
      <w:r w:rsidRPr="437B1EA8">
        <w:t>2025</w:t>
      </w:r>
    </w:p>
    <w:p w14:paraId="5A03C60A" w14:textId="351181F0" w:rsidR="00B65368" w:rsidRPr="00184D92" w:rsidRDefault="00B65368" w:rsidP="00B65368">
      <w:pPr>
        <w:pStyle w:val="Paragraphedeliste"/>
        <w:numPr>
          <w:ilvl w:val="0"/>
          <w:numId w:val="15"/>
        </w:numPr>
        <w:spacing w:line="240" w:lineRule="auto"/>
        <w:rPr>
          <w:rFonts w:cstheme="minorHAnsi"/>
        </w:rPr>
      </w:pPr>
      <w:r w:rsidRPr="00184D92">
        <w:rPr>
          <w:rFonts w:cstheme="minorHAnsi"/>
        </w:rPr>
        <w:t>Heure: 11:15 – 12:45</w:t>
      </w:r>
    </w:p>
    <w:p w14:paraId="55448053" w14:textId="2C608B18" w:rsidR="00874F3D" w:rsidRPr="005C4BA3" w:rsidRDefault="00874F3D" w:rsidP="000719FB">
      <w:pPr>
        <w:spacing w:line="240" w:lineRule="auto"/>
        <w:rPr>
          <w:rFonts w:cstheme="minorHAnsi"/>
          <w:b/>
          <w:bCs/>
          <w:color w:val="4472C4" w:themeColor="accent1"/>
          <w:lang w:val="fr-FR"/>
        </w:rPr>
      </w:pPr>
      <w:r w:rsidRPr="000719FB">
        <w:rPr>
          <w:rFonts w:cstheme="minorHAnsi"/>
          <w:b/>
          <w:bCs/>
          <w:color w:val="4472C4" w:themeColor="accent1"/>
        </w:rPr>
        <w:t xml:space="preserve">Contexte </w:t>
      </w:r>
    </w:p>
    <w:p w14:paraId="1571AF28" w14:textId="6E879862" w:rsidR="00147741" w:rsidRPr="005C4BA3" w:rsidRDefault="00147741" w:rsidP="000719FB">
      <w:pPr>
        <w:pStyle w:val="ADRText"/>
        <w:spacing w:line="240" w:lineRule="auto"/>
        <w:rPr>
          <w:rFonts w:asciiTheme="minorHAnsi" w:eastAsiaTheme="minorHAnsi" w:hAnsiTheme="minorHAnsi" w:cstheme="minorHAnsi"/>
          <w:kern w:val="2"/>
          <w:sz w:val="22"/>
          <w:szCs w:val="22"/>
          <w:lang w:val="fr-FR" w:eastAsia="en-US"/>
          <w14:ligatures w14:val="standardContextual"/>
        </w:rPr>
      </w:pPr>
      <w:r w:rsidRPr="005C4BA3">
        <w:rPr>
          <w:rFonts w:asciiTheme="minorHAnsi" w:eastAsiaTheme="minorHAnsi" w:hAnsiTheme="minorHAnsi" w:cstheme="minorHAnsi"/>
          <w:kern w:val="2"/>
          <w:sz w:val="22"/>
          <w:szCs w:val="22"/>
          <w:lang w:val="fr-FR" w:eastAsia="en-US"/>
          <w14:ligatures w14:val="standardContextual"/>
        </w:rPr>
        <w:t xml:space="preserve">Depuis 2021, les pays </w:t>
      </w:r>
      <w:r w:rsidR="00923B31">
        <w:rPr>
          <w:rFonts w:asciiTheme="minorHAnsi" w:eastAsiaTheme="minorHAnsi" w:hAnsiTheme="minorHAnsi" w:cstheme="minorHAnsi"/>
          <w:kern w:val="2"/>
          <w:sz w:val="22"/>
          <w:szCs w:val="22"/>
          <w:lang w:val="fr-FR" w:eastAsia="en-US"/>
          <w14:ligatures w14:val="standardContextual"/>
        </w:rPr>
        <w:t>de la région du L</w:t>
      </w:r>
      <w:r w:rsidRPr="005C4BA3">
        <w:rPr>
          <w:rFonts w:asciiTheme="minorHAnsi" w:eastAsiaTheme="minorHAnsi" w:hAnsiTheme="minorHAnsi" w:cstheme="minorHAnsi"/>
          <w:kern w:val="2"/>
          <w:sz w:val="22"/>
          <w:szCs w:val="22"/>
          <w:lang w:val="fr-FR" w:eastAsia="en-US"/>
          <w14:ligatures w14:val="standardContextual"/>
        </w:rPr>
        <w:t>ac Tchad</w:t>
      </w:r>
      <w:r w:rsidR="00E96E78">
        <w:rPr>
          <w:rFonts w:asciiTheme="minorHAnsi" w:eastAsiaTheme="minorHAnsi" w:hAnsiTheme="minorHAnsi" w:cstheme="minorHAnsi"/>
          <w:kern w:val="2"/>
          <w:sz w:val="22"/>
          <w:szCs w:val="22"/>
          <w:lang w:val="fr-FR" w:eastAsia="en-US"/>
          <w14:ligatures w14:val="standardContextual"/>
        </w:rPr>
        <w:t xml:space="preserve"> dont p</w:t>
      </w:r>
      <w:r w:rsidR="001113A9">
        <w:rPr>
          <w:rFonts w:asciiTheme="minorHAnsi" w:eastAsiaTheme="minorHAnsi" w:hAnsiTheme="minorHAnsi" w:cstheme="minorHAnsi"/>
          <w:kern w:val="2"/>
          <w:sz w:val="22"/>
          <w:szCs w:val="22"/>
          <w:lang w:val="fr-FR" w:eastAsia="en-US"/>
          <w14:ligatures w14:val="standardContextual"/>
        </w:rPr>
        <w:t xml:space="preserve">articulièrement </w:t>
      </w:r>
      <w:r w:rsidR="00923B31">
        <w:rPr>
          <w:rFonts w:asciiTheme="minorHAnsi" w:eastAsiaTheme="minorHAnsi" w:hAnsiTheme="minorHAnsi" w:cstheme="minorHAnsi"/>
          <w:kern w:val="2"/>
          <w:sz w:val="22"/>
          <w:szCs w:val="22"/>
          <w:lang w:val="fr-FR" w:eastAsia="en-US"/>
          <w14:ligatures w14:val="standardContextual"/>
        </w:rPr>
        <w:t xml:space="preserve">le </w:t>
      </w:r>
      <w:r w:rsidRPr="005C4BA3">
        <w:rPr>
          <w:rFonts w:asciiTheme="minorHAnsi" w:eastAsiaTheme="minorHAnsi" w:hAnsiTheme="minorHAnsi" w:cstheme="minorHAnsi"/>
          <w:kern w:val="2"/>
          <w:sz w:val="22"/>
          <w:szCs w:val="22"/>
          <w:lang w:val="fr-FR" w:eastAsia="en-US"/>
          <w14:ligatures w14:val="standardContextual"/>
        </w:rPr>
        <w:t xml:space="preserve">Nigeria </w:t>
      </w:r>
      <w:r w:rsidR="002F2524">
        <w:rPr>
          <w:rFonts w:asciiTheme="minorHAnsi" w:eastAsiaTheme="minorHAnsi" w:hAnsiTheme="minorHAnsi" w:cstheme="minorHAnsi"/>
          <w:kern w:val="2"/>
          <w:sz w:val="22"/>
          <w:szCs w:val="22"/>
          <w:lang w:val="fr-FR" w:eastAsia="en-US"/>
          <w14:ligatures w14:val="standardContextual"/>
        </w:rPr>
        <w:t xml:space="preserve">font </w:t>
      </w:r>
      <w:r w:rsidR="00500C32">
        <w:rPr>
          <w:rFonts w:asciiTheme="minorHAnsi" w:eastAsiaTheme="minorHAnsi" w:hAnsiTheme="minorHAnsi" w:cstheme="minorHAnsi"/>
          <w:kern w:val="2"/>
          <w:sz w:val="22"/>
          <w:szCs w:val="22"/>
          <w:lang w:val="fr-FR" w:eastAsia="en-US"/>
          <w14:ligatures w14:val="standardContextual"/>
        </w:rPr>
        <w:t xml:space="preserve">face </w:t>
      </w:r>
      <w:r w:rsidR="002F2524">
        <w:rPr>
          <w:rFonts w:asciiTheme="minorHAnsi" w:eastAsiaTheme="minorHAnsi" w:hAnsiTheme="minorHAnsi" w:cstheme="minorHAnsi"/>
          <w:kern w:val="2"/>
          <w:sz w:val="22"/>
          <w:szCs w:val="22"/>
          <w:lang w:val="fr-FR" w:eastAsia="en-US"/>
          <w14:ligatures w14:val="standardContextual"/>
        </w:rPr>
        <w:t xml:space="preserve">à </w:t>
      </w:r>
      <w:r w:rsidR="00500C32">
        <w:rPr>
          <w:rFonts w:asciiTheme="minorHAnsi" w:eastAsiaTheme="minorHAnsi" w:hAnsiTheme="minorHAnsi" w:cstheme="minorHAnsi"/>
          <w:kern w:val="2"/>
          <w:sz w:val="22"/>
          <w:szCs w:val="22"/>
          <w:lang w:val="fr-FR" w:eastAsia="en-US"/>
          <w14:ligatures w14:val="standardContextual"/>
        </w:rPr>
        <w:t>des redditions massives</w:t>
      </w:r>
      <w:r w:rsidR="00892F6C">
        <w:rPr>
          <w:rFonts w:asciiTheme="minorHAnsi" w:eastAsiaTheme="minorHAnsi" w:hAnsiTheme="minorHAnsi" w:cstheme="minorHAnsi"/>
          <w:kern w:val="2"/>
          <w:sz w:val="22"/>
          <w:szCs w:val="22"/>
          <w:lang w:val="fr-FR" w:eastAsia="en-US"/>
          <w14:ligatures w14:val="standardContextual"/>
        </w:rPr>
        <w:t xml:space="preserve"> qui sont estim</w:t>
      </w:r>
      <w:r w:rsidR="000241EB">
        <w:rPr>
          <w:rFonts w:asciiTheme="minorHAnsi" w:eastAsiaTheme="minorHAnsi" w:hAnsiTheme="minorHAnsi" w:cstheme="minorHAnsi"/>
          <w:kern w:val="2"/>
          <w:sz w:val="22"/>
          <w:szCs w:val="22"/>
          <w:lang w:val="fr-FR" w:eastAsia="en-US"/>
          <w14:ligatures w14:val="standardContextual"/>
        </w:rPr>
        <w:t xml:space="preserve">ées à </w:t>
      </w:r>
      <w:r w:rsidRPr="005C4BA3">
        <w:rPr>
          <w:rFonts w:asciiTheme="minorHAnsi" w:eastAsiaTheme="minorHAnsi" w:hAnsiTheme="minorHAnsi" w:cstheme="minorHAnsi"/>
          <w:kern w:val="2"/>
          <w:sz w:val="22"/>
          <w:szCs w:val="22"/>
          <w:lang w:val="fr-FR" w:eastAsia="en-US"/>
          <w14:ligatures w14:val="standardContextual"/>
        </w:rPr>
        <w:t>environ 160 000 personnes et familles des zones contrôlées par Boko Haram et du groupe d'insurgés. La gestion de</w:t>
      </w:r>
      <w:r w:rsidR="00F531CC">
        <w:rPr>
          <w:rFonts w:asciiTheme="minorHAnsi" w:eastAsiaTheme="minorHAnsi" w:hAnsiTheme="minorHAnsi" w:cstheme="minorHAnsi"/>
          <w:kern w:val="2"/>
          <w:sz w:val="22"/>
          <w:szCs w:val="22"/>
          <w:lang w:val="fr-FR" w:eastAsia="en-US"/>
          <w14:ligatures w14:val="standardContextual"/>
        </w:rPr>
        <w:t xml:space="preserve"> ces redditions </w:t>
      </w:r>
      <w:r w:rsidRPr="005C4BA3">
        <w:rPr>
          <w:rFonts w:asciiTheme="minorHAnsi" w:eastAsiaTheme="minorHAnsi" w:hAnsiTheme="minorHAnsi" w:cstheme="minorHAnsi"/>
          <w:kern w:val="2"/>
          <w:sz w:val="22"/>
          <w:szCs w:val="22"/>
          <w:lang w:val="fr-FR" w:eastAsia="en-US"/>
          <w14:ligatures w14:val="standardContextual"/>
        </w:rPr>
        <w:t xml:space="preserve">a </w:t>
      </w:r>
      <w:r w:rsidR="00B84040">
        <w:rPr>
          <w:rFonts w:asciiTheme="minorHAnsi" w:eastAsiaTheme="minorHAnsi" w:hAnsiTheme="minorHAnsi" w:cstheme="minorHAnsi"/>
          <w:kern w:val="2"/>
          <w:sz w:val="22"/>
          <w:szCs w:val="22"/>
          <w:lang w:val="fr-FR" w:eastAsia="en-US"/>
          <w14:ligatures w14:val="standardContextual"/>
        </w:rPr>
        <w:t xml:space="preserve">constitué des </w:t>
      </w:r>
      <w:r w:rsidRPr="005C4BA3">
        <w:rPr>
          <w:rFonts w:asciiTheme="minorHAnsi" w:eastAsiaTheme="minorHAnsi" w:hAnsiTheme="minorHAnsi" w:cstheme="minorHAnsi"/>
          <w:kern w:val="2"/>
          <w:sz w:val="22"/>
          <w:szCs w:val="22"/>
          <w:lang w:val="fr-FR" w:eastAsia="en-US"/>
          <w14:ligatures w14:val="standardContextual"/>
        </w:rPr>
        <w:t xml:space="preserve">risques et des défis pour les </w:t>
      </w:r>
      <w:r w:rsidR="00B84040">
        <w:rPr>
          <w:rFonts w:asciiTheme="minorHAnsi" w:eastAsiaTheme="minorHAnsi" w:hAnsiTheme="minorHAnsi" w:cstheme="minorHAnsi"/>
          <w:kern w:val="2"/>
          <w:sz w:val="22"/>
          <w:szCs w:val="22"/>
          <w:lang w:val="fr-FR" w:eastAsia="en-US"/>
          <w14:ligatures w14:val="standardContextual"/>
        </w:rPr>
        <w:t xml:space="preserve">Etats </w:t>
      </w:r>
      <w:r w:rsidRPr="005C4BA3">
        <w:rPr>
          <w:rFonts w:asciiTheme="minorHAnsi" w:eastAsiaTheme="minorHAnsi" w:hAnsiTheme="minorHAnsi" w:cstheme="minorHAnsi"/>
          <w:kern w:val="2"/>
          <w:sz w:val="22"/>
          <w:szCs w:val="22"/>
          <w:lang w:val="fr-FR" w:eastAsia="en-US"/>
          <w14:ligatures w14:val="standardContextual"/>
        </w:rPr>
        <w:t>et les communautés en raison de la faiblesse des capacités, des systèmes et des processus</w:t>
      </w:r>
      <w:r w:rsidR="001F0F0B">
        <w:rPr>
          <w:rFonts w:asciiTheme="minorHAnsi" w:eastAsiaTheme="minorHAnsi" w:hAnsiTheme="minorHAnsi" w:cstheme="minorHAnsi"/>
          <w:kern w:val="2"/>
          <w:sz w:val="22"/>
          <w:szCs w:val="22"/>
          <w:lang w:val="fr-FR" w:eastAsia="en-US"/>
          <w14:ligatures w14:val="standardContextual"/>
        </w:rPr>
        <w:t xml:space="preserve">. Toutefois, </w:t>
      </w:r>
      <w:r w:rsidR="00E500E4">
        <w:rPr>
          <w:rFonts w:asciiTheme="minorHAnsi" w:eastAsiaTheme="minorHAnsi" w:hAnsiTheme="minorHAnsi" w:cstheme="minorHAnsi"/>
          <w:kern w:val="2"/>
          <w:sz w:val="22"/>
          <w:szCs w:val="22"/>
          <w:lang w:val="fr-FR" w:eastAsia="en-US"/>
          <w14:ligatures w14:val="standardContextual"/>
        </w:rPr>
        <w:t xml:space="preserve">elles </w:t>
      </w:r>
      <w:r w:rsidRPr="005C4BA3">
        <w:rPr>
          <w:rFonts w:asciiTheme="minorHAnsi" w:eastAsiaTheme="minorHAnsi" w:hAnsiTheme="minorHAnsi" w:cstheme="minorHAnsi"/>
          <w:kern w:val="2"/>
          <w:sz w:val="22"/>
          <w:szCs w:val="22"/>
          <w:lang w:val="fr-FR" w:eastAsia="en-US"/>
          <w14:ligatures w14:val="standardContextual"/>
        </w:rPr>
        <w:t xml:space="preserve">offrent également des opportunités </w:t>
      </w:r>
      <w:r w:rsidR="00BE0497">
        <w:rPr>
          <w:rFonts w:asciiTheme="minorHAnsi" w:eastAsiaTheme="minorHAnsi" w:hAnsiTheme="minorHAnsi" w:cstheme="minorHAnsi"/>
          <w:kern w:val="2"/>
          <w:sz w:val="22"/>
          <w:szCs w:val="22"/>
          <w:lang w:val="fr-FR" w:eastAsia="en-US"/>
          <w14:ligatures w14:val="standardContextual"/>
        </w:rPr>
        <w:t xml:space="preserve">en matière de </w:t>
      </w:r>
      <w:r w:rsidRPr="005C4BA3">
        <w:rPr>
          <w:rFonts w:asciiTheme="minorHAnsi" w:eastAsiaTheme="minorHAnsi" w:hAnsiTheme="minorHAnsi" w:cstheme="minorHAnsi"/>
          <w:kern w:val="2"/>
          <w:sz w:val="22"/>
          <w:szCs w:val="22"/>
          <w:lang w:val="fr-FR" w:eastAsia="en-US"/>
          <w14:ligatures w14:val="standardContextual"/>
        </w:rPr>
        <w:t xml:space="preserve">transformation des conflits, </w:t>
      </w:r>
      <w:r w:rsidR="00BE0497">
        <w:rPr>
          <w:rFonts w:asciiTheme="minorHAnsi" w:eastAsiaTheme="minorHAnsi" w:hAnsiTheme="minorHAnsi" w:cstheme="minorHAnsi"/>
          <w:kern w:val="2"/>
          <w:sz w:val="22"/>
          <w:szCs w:val="22"/>
          <w:lang w:val="fr-FR" w:eastAsia="en-US"/>
          <w14:ligatures w14:val="standardContextual"/>
        </w:rPr>
        <w:t xml:space="preserve">de </w:t>
      </w:r>
      <w:r w:rsidRPr="005C4BA3">
        <w:rPr>
          <w:rFonts w:asciiTheme="minorHAnsi" w:eastAsiaTheme="minorHAnsi" w:hAnsiTheme="minorHAnsi" w:cstheme="minorHAnsi"/>
          <w:kern w:val="2"/>
          <w:sz w:val="22"/>
          <w:szCs w:val="22"/>
          <w:lang w:val="fr-FR" w:eastAsia="en-US"/>
          <w14:ligatures w14:val="standardContextual"/>
        </w:rPr>
        <w:t xml:space="preserve">poursuite des efforts de stabilisation et </w:t>
      </w:r>
      <w:r w:rsidR="00A76115">
        <w:rPr>
          <w:rFonts w:asciiTheme="minorHAnsi" w:eastAsiaTheme="minorHAnsi" w:hAnsiTheme="minorHAnsi" w:cstheme="minorHAnsi"/>
          <w:kern w:val="2"/>
          <w:sz w:val="22"/>
          <w:szCs w:val="22"/>
          <w:lang w:val="fr-FR" w:eastAsia="en-US"/>
          <w14:ligatures w14:val="standardContextual"/>
        </w:rPr>
        <w:t xml:space="preserve">de renforcement </w:t>
      </w:r>
      <w:r w:rsidRPr="005C4BA3">
        <w:rPr>
          <w:rFonts w:asciiTheme="minorHAnsi" w:eastAsiaTheme="minorHAnsi" w:hAnsiTheme="minorHAnsi" w:cstheme="minorHAnsi"/>
          <w:kern w:val="2"/>
          <w:sz w:val="22"/>
          <w:szCs w:val="22"/>
          <w:lang w:val="fr-FR" w:eastAsia="en-US"/>
          <w14:ligatures w14:val="standardContextual"/>
        </w:rPr>
        <w:t xml:space="preserve">du développement humain pour une paix durable dans la région. En raison de l'insécurité et de l'instabilité persistantes, la région a également connu une montée en puissance de nombreux </w:t>
      </w:r>
      <w:r w:rsidR="00035E96">
        <w:rPr>
          <w:rFonts w:asciiTheme="minorHAnsi" w:eastAsiaTheme="minorHAnsi" w:hAnsiTheme="minorHAnsi" w:cstheme="minorHAnsi"/>
          <w:kern w:val="2"/>
          <w:sz w:val="22"/>
          <w:szCs w:val="22"/>
          <w:lang w:val="fr-FR" w:eastAsia="en-US"/>
          <w14:ligatures w14:val="standardContextual"/>
        </w:rPr>
        <w:t xml:space="preserve">comités de vigilance </w:t>
      </w:r>
      <w:r w:rsidRPr="005C4BA3">
        <w:rPr>
          <w:rFonts w:asciiTheme="minorHAnsi" w:eastAsiaTheme="minorHAnsi" w:hAnsiTheme="minorHAnsi" w:cstheme="minorHAnsi"/>
          <w:kern w:val="2"/>
          <w:sz w:val="22"/>
          <w:szCs w:val="22"/>
          <w:lang w:val="fr-FR" w:eastAsia="en-US"/>
          <w14:ligatures w14:val="standardContextual"/>
        </w:rPr>
        <w:t xml:space="preserve">et de </w:t>
      </w:r>
      <w:r w:rsidR="00035E96">
        <w:rPr>
          <w:rFonts w:asciiTheme="minorHAnsi" w:eastAsiaTheme="minorHAnsi" w:hAnsiTheme="minorHAnsi" w:cstheme="minorHAnsi"/>
          <w:kern w:val="2"/>
          <w:sz w:val="22"/>
          <w:szCs w:val="22"/>
          <w:lang w:val="fr-FR" w:eastAsia="en-US"/>
          <w14:ligatures w14:val="standardContextual"/>
        </w:rPr>
        <w:t xml:space="preserve">groupes </w:t>
      </w:r>
      <w:r w:rsidRPr="005C4BA3">
        <w:rPr>
          <w:rFonts w:asciiTheme="minorHAnsi" w:eastAsiaTheme="minorHAnsi" w:hAnsiTheme="minorHAnsi" w:cstheme="minorHAnsi"/>
          <w:kern w:val="2"/>
          <w:sz w:val="22"/>
          <w:szCs w:val="22"/>
          <w:lang w:val="fr-FR" w:eastAsia="en-US"/>
          <w14:ligatures w14:val="standardContextual"/>
        </w:rPr>
        <w:t xml:space="preserve">d'autodéfense </w:t>
      </w:r>
      <w:r w:rsidR="00035E96">
        <w:rPr>
          <w:rFonts w:asciiTheme="minorHAnsi" w:eastAsiaTheme="minorHAnsi" w:hAnsiTheme="minorHAnsi" w:cstheme="minorHAnsi"/>
          <w:kern w:val="2"/>
          <w:sz w:val="22"/>
          <w:szCs w:val="22"/>
          <w:lang w:val="fr-FR" w:eastAsia="en-US"/>
          <w14:ligatures w14:val="standardContextual"/>
        </w:rPr>
        <w:t xml:space="preserve">dans l’optique de </w:t>
      </w:r>
      <w:r w:rsidRPr="005C4BA3">
        <w:rPr>
          <w:rFonts w:asciiTheme="minorHAnsi" w:eastAsiaTheme="minorHAnsi" w:hAnsiTheme="minorHAnsi" w:cstheme="minorHAnsi"/>
          <w:kern w:val="2"/>
          <w:sz w:val="22"/>
          <w:szCs w:val="22"/>
          <w:lang w:val="fr-FR" w:eastAsia="en-US"/>
          <w14:ligatures w14:val="standardContextual"/>
        </w:rPr>
        <w:t xml:space="preserve">protéger leurs communautés. </w:t>
      </w:r>
      <w:r w:rsidR="0016535F">
        <w:rPr>
          <w:rFonts w:asciiTheme="minorHAnsi" w:eastAsiaTheme="minorHAnsi" w:hAnsiTheme="minorHAnsi" w:cstheme="minorHAnsi"/>
          <w:kern w:val="2"/>
          <w:sz w:val="22"/>
          <w:szCs w:val="22"/>
          <w:lang w:val="fr-FR" w:eastAsia="en-US"/>
          <w14:ligatures w14:val="standardContextual"/>
        </w:rPr>
        <w:t>En effet, d’</w:t>
      </w:r>
      <w:r w:rsidRPr="005C4BA3">
        <w:rPr>
          <w:rFonts w:asciiTheme="minorHAnsi" w:eastAsiaTheme="minorHAnsi" w:hAnsiTheme="minorHAnsi" w:cstheme="minorHAnsi"/>
          <w:kern w:val="2"/>
          <w:sz w:val="22"/>
          <w:szCs w:val="22"/>
          <w:lang w:val="fr-FR" w:eastAsia="en-US"/>
          <w14:ligatures w14:val="standardContextual"/>
        </w:rPr>
        <w:t xml:space="preserve">anciens membres de Boko Haram abandonnent les activités terroristes et retournent dans des zones de réintégration et de stabilisation </w:t>
      </w:r>
      <w:r w:rsidR="00CA3D78">
        <w:rPr>
          <w:rFonts w:asciiTheme="minorHAnsi" w:eastAsiaTheme="minorHAnsi" w:hAnsiTheme="minorHAnsi" w:cstheme="minorHAnsi"/>
          <w:kern w:val="2"/>
          <w:sz w:val="22"/>
          <w:szCs w:val="22"/>
          <w:lang w:val="fr-FR" w:eastAsia="en-US"/>
          <w14:ligatures w14:val="standardContextual"/>
        </w:rPr>
        <w:t>mais</w:t>
      </w:r>
      <w:r w:rsidRPr="005C4BA3">
        <w:rPr>
          <w:rFonts w:asciiTheme="minorHAnsi" w:eastAsiaTheme="minorHAnsi" w:hAnsiTheme="minorHAnsi" w:cstheme="minorHAnsi"/>
          <w:kern w:val="2"/>
          <w:sz w:val="22"/>
          <w:szCs w:val="22"/>
          <w:lang w:val="fr-FR" w:eastAsia="en-US"/>
          <w14:ligatures w14:val="standardContextual"/>
        </w:rPr>
        <w:t xml:space="preserve"> continuent de faire face à des risques élevés de récidive ou de re</w:t>
      </w:r>
      <w:r w:rsidR="00106C99">
        <w:rPr>
          <w:rFonts w:asciiTheme="minorHAnsi" w:eastAsiaTheme="minorHAnsi" w:hAnsiTheme="minorHAnsi" w:cstheme="minorHAnsi"/>
          <w:kern w:val="2"/>
          <w:sz w:val="22"/>
          <w:szCs w:val="22"/>
          <w:lang w:val="fr-FR" w:eastAsia="en-US"/>
          <w14:ligatures w14:val="standardContextual"/>
        </w:rPr>
        <w:t>-</w:t>
      </w:r>
      <w:r w:rsidRPr="005C4BA3">
        <w:rPr>
          <w:rFonts w:asciiTheme="minorHAnsi" w:eastAsiaTheme="minorHAnsi" w:hAnsiTheme="minorHAnsi" w:cstheme="minorHAnsi"/>
          <w:kern w:val="2"/>
          <w:sz w:val="22"/>
          <w:szCs w:val="22"/>
          <w:lang w:val="fr-FR" w:eastAsia="en-US"/>
          <w14:ligatures w14:val="standardContextual"/>
        </w:rPr>
        <w:t xml:space="preserve">radicalisation. Cette situation </w:t>
      </w:r>
      <w:r w:rsidR="00106C99">
        <w:rPr>
          <w:rFonts w:asciiTheme="minorHAnsi" w:eastAsiaTheme="minorHAnsi" w:hAnsiTheme="minorHAnsi" w:cstheme="minorHAnsi"/>
          <w:kern w:val="2"/>
          <w:sz w:val="22"/>
          <w:szCs w:val="22"/>
          <w:lang w:val="fr-FR" w:eastAsia="en-US"/>
          <w14:ligatures w14:val="standardContextual"/>
        </w:rPr>
        <w:t xml:space="preserve">pose </w:t>
      </w:r>
      <w:r w:rsidRPr="005C4BA3">
        <w:rPr>
          <w:rFonts w:asciiTheme="minorHAnsi" w:eastAsiaTheme="minorHAnsi" w:hAnsiTheme="minorHAnsi" w:cstheme="minorHAnsi"/>
          <w:kern w:val="2"/>
          <w:sz w:val="22"/>
          <w:szCs w:val="22"/>
          <w:lang w:val="fr-FR" w:eastAsia="en-US"/>
          <w14:ligatures w14:val="standardContextual"/>
        </w:rPr>
        <w:t xml:space="preserve">un </w:t>
      </w:r>
      <w:r w:rsidR="00106C99">
        <w:rPr>
          <w:rFonts w:asciiTheme="minorHAnsi" w:eastAsiaTheme="minorHAnsi" w:hAnsiTheme="minorHAnsi" w:cstheme="minorHAnsi"/>
          <w:kern w:val="2"/>
          <w:sz w:val="22"/>
          <w:szCs w:val="22"/>
          <w:lang w:val="fr-FR" w:eastAsia="en-US"/>
          <w14:ligatures w14:val="standardContextual"/>
        </w:rPr>
        <w:t xml:space="preserve">défis majeur de </w:t>
      </w:r>
      <w:r w:rsidRPr="005C4BA3">
        <w:rPr>
          <w:rFonts w:asciiTheme="minorHAnsi" w:eastAsiaTheme="minorHAnsi" w:hAnsiTheme="minorHAnsi" w:cstheme="minorHAnsi"/>
          <w:kern w:val="2"/>
          <w:sz w:val="22"/>
          <w:szCs w:val="22"/>
          <w:lang w:val="fr-FR" w:eastAsia="en-US"/>
          <w14:ligatures w14:val="standardContextual"/>
        </w:rPr>
        <w:t xml:space="preserve">sécurité qui compromet la stabilité à long terme et complique leur réintégration effective. </w:t>
      </w:r>
    </w:p>
    <w:p w14:paraId="679D8B03" w14:textId="0402D95F" w:rsidR="006629A2" w:rsidRPr="005C4BA3" w:rsidRDefault="0025471D" w:rsidP="000719FB">
      <w:pPr>
        <w:pStyle w:val="ADRText"/>
        <w:spacing w:line="240" w:lineRule="auto"/>
        <w:rPr>
          <w:rFonts w:asciiTheme="minorHAnsi" w:eastAsiaTheme="minorHAnsi" w:hAnsiTheme="minorHAnsi" w:cstheme="minorHAnsi"/>
          <w:kern w:val="2"/>
          <w:sz w:val="22"/>
          <w:szCs w:val="22"/>
          <w:lang w:val="fr-FR" w:eastAsia="en-US"/>
          <w14:ligatures w14:val="standardContextual"/>
        </w:rPr>
      </w:pPr>
      <w:r w:rsidRPr="005C4BA3">
        <w:rPr>
          <w:rFonts w:asciiTheme="minorHAnsi" w:eastAsiaTheme="minorHAnsi" w:hAnsiTheme="minorHAnsi" w:cstheme="minorHAnsi"/>
          <w:kern w:val="2"/>
          <w:sz w:val="22"/>
          <w:szCs w:val="22"/>
          <w:lang w:val="fr-FR" w:eastAsia="en-US"/>
          <w14:ligatures w14:val="standardContextual"/>
        </w:rPr>
        <w:t xml:space="preserve">La Résolution 2349 (2017) du Conseil de sécurité des Nations Unies, la Stratégie </w:t>
      </w:r>
      <w:r w:rsidR="002A50F9">
        <w:rPr>
          <w:rFonts w:asciiTheme="minorHAnsi" w:eastAsiaTheme="minorHAnsi" w:hAnsiTheme="minorHAnsi" w:cstheme="minorHAnsi"/>
          <w:kern w:val="2"/>
          <w:sz w:val="22"/>
          <w:szCs w:val="22"/>
          <w:lang w:val="fr-FR" w:eastAsia="en-US"/>
          <w14:ligatures w14:val="standardContextual"/>
        </w:rPr>
        <w:t>R</w:t>
      </w:r>
      <w:r w:rsidRPr="005C4BA3">
        <w:rPr>
          <w:rFonts w:asciiTheme="minorHAnsi" w:eastAsiaTheme="minorHAnsi" w:hAnsiTheme="minorHAnsi" w:cstheme="minorHAnsi"/>
          <w:kern w:val="2"/>
          <w:sz w:val="22"/>
          <w:szCs w:val="22"/>
          <w:lang w:val="fr-FR" w:eastAsia="en-US"/>
          <w14:ligatures w14:val="standardContextual"/>
        </w:rPr>
        <w:t xml:space="preserve">égionale </w:t>
      </w:r>
      <w:r w:rsidR="00121AF8">
        <w:rPr>
          <w:rFonts w:asciiTheme="minorHAnsi" w:eastAsiaTheme="minorHAnsi" w:hAnsiTheme="minorHAnsi" w:cstheme="minorHAnsi"/>
          <w:kern w:val="2"/>
          <w:sz w:val="22"/>
          <w:szCs w:val="22"/>
          <w:lang w:val="fr-FR" w:eastAsia="en-US"/>
          <w14:ligatures w14:val="standardContextual"/>
        </w:rPr>
        <w:t xml:space="preserve">de </w:t>
      </w:r>
      <w:r w:rsidR="002A50F9">
        <w:rPr>
          <w:rFonts w:asciiTheme="minorHAnsi" w:eastAsiaTheme="minorHAnsi" w:hAnsiTheme="minorHAnsi" w:cstheme="minorHAnsi"/>
          <w:kern w:val="2"/>
          <w:sz w:val="22"/>
          <w:szCs w:val="22"/>
          <w:lang w:val="fr-FR" w:eastAsia="en-US"/>
          <w14:ligatures w14:val="standardContextual"/>
        </w:rPr>
        <w:t>S</w:t>
      </w:r>
      <w:r w:rsidRPr="005C4BA3">
        <w:rPr>
          <w:rFonts w:asciiTheme="minorHAnsi" w:eastAsiaTheme="minorHAnsi" w:hAnsiTheme="minorHAnsi" w:cstheme="minorHAnsi"/>
          <w:kern w:val="2"/>
          <w:sz w:val="22"/>
          <w:szCs w:val="22"/>
          <w:lang w:val="fr-FR" w:eastAsia="en-US"/>
          <w14:ligatures w14:val="standardContextual"/>
        </w:rPr>
        <w:t xml:space="preserve">tabilisation, </w:t>
      </w:r>
      <w:r w:rsidR="002A50F9">
        <w:rPr>
          <w:rFonts w:asciiTheme="minorHAnsi" w:eastAsiaTheme="minorHAnsi" w:hAnsiTheme="minorHAnsi" w:cstheme="minorHAnsi"/>
          <w:kern w:val="2"/>
          <w:sz w:val="22"/>
          <w:szCs w:val="22"/>
          <w:lang w:val="fr-FR" w:eastAsia="en-US"/>
          <w14:ligatures w14:val="standardContextual"/>
        </w:rPr>
        <w:t>de R</w:t>
      </w:r>
      <w:r w:rsidRPr="005C4BA3">
        <w:rPr>
          <w:rFonts w:asciiTheme="minorHAnsi" w:eastAsiaTheme="minorHAnsi" w:hAnsiTheme="minorHAnsi" w:cstheme="minorHAnsi"/>
          <w:kern w:val="2"/>
          <w:sz w:val="22"/>
          <w:szCs w:val="22"/>
          <w:lang w:val="fr-FR" w:eastAsia="en-US"/>
          <w14:ligatures w14:val="standardContextual"/>
        </w:rPr>
        <w:t xml:space="preserve">elèvement et </w:t>
      </w:r>
      <w:r w:rsidR="002A50F9">
        <w:rPr>
          <w:rFonts w:asciiTheme="minorHAnsi" w:eastAsiaTheme="minorHAnsi" w:hAnsiTheme="minorHAnsi" w:cstheme="minorHAnsi"/>
          <w:kern w:val="2"/>
          <w:sz w:val="22"/>
          <w:szCs w:val="22"/>
          <w:lang w:val="fr-FR" w:eastAsia="en-US"/>
          <w14:ligatures w14:val="standardContextual"/>
        </w:rPr>
        <w:t>de R</w:t>
      </w:r>
      <w:r w:rsidRPr="005C4BA3">
        <w:rPr>
          <w:rFonts w:asciiTheme="minorHAnsi" w:eastAsiaTheme="minorHAnsi" w:hAnsiTheme="minorHAnsi" w:cstheme="minorHAnsi"/>
          <w:kern w:val="2"/>
          <w:sz w:val="22"/>
          <w:szCs w:val="22"/>
          <w:lang w:val="fr-FR" w:eastAsia="en-US"/>
          <w14:ligatures w14:val="standardContextual"/>
        </w:rPr>
        <w:t xml:space="preserve">ésilience </w:t>
      </w:r>
      <w:r w:rsidR="0035070B">
        <w:rPr>
          <w:rFonts w:asciiTheme="minorHAnsi" w:eastAsiaTheme="minorHAnsi" w:hAnsiTheme="minorHAnsi" w:cstheme="minorHAnsi"/>
          <w:kern w:val="2"/>
          <w:sz w:val="22"/>
          <w:szCs w:val="22"/>
          <w:lang w:val="fr-FR" w:eastAsia="en-US"/>
          <w14:ligatures w14:val="standardContextual"/>
        </w:rPr>
        <w:t>(SR</w:t>
      </w:r>
      <w:r w:rsidR="00D17031">
        <w:rPr>
          <w:rFonts w:asciiTheme="minorHAnsi" w:eastAsiaTheme="minorHAnsi" w:hAnsiTheme="minorHAnsi" w:cstheme="minorHAnsi"/>
          <w:kern w:val="2"/>
          <w:sz w:val="22"/>
          <w:szCs w:val="22"/>
          <w:lang w:val="fr-FR" w:eastAsia="en-US"/>
          <w14:ligatures w14:val="standardContextual"/>
        </w:rPr>
        <w:t xml:space="preserve"> </w:t>
      </w:r>
      <w:r w:rsidR="0035070B">
        <w:rPr>
          <w:rFonts w:asciiTheme="minorHAnsi" w:eastAsiaTheme="minorHAnsi" w:hAnsiTheme="minorHAnsi" w:cstheme="minorHAnsi"/>
          <w:kern w:val="2"/>
          <w:sz w:val="22"/>
          <w:szCs w:val="22"/>
          <w:lang w:val="fr-FR" w:eastAsia="en-US"/>
          <w14:ligatures w14:val="standardContextual"/>
        </w:rPr>
        <w:t xml:space="preserve">SRR) </w:t>
      </w:r>
      <w:r w:rsidRPr="005C4BA3">
        <w:rPr>
          <w:rFonts w:asciiTheme="minorHAnsi" w:eastAsiaTheme="minorHAnsi" w:hAnsiTheme="minorHAnsi" w:cstheme="minorHAnsi"/>
          <w:kern w:val="2"/>
          <w:sz w:val="22"/>
          <w:szCs w:val="22"/>
          <w:lang w:val="fr-FR" w:eastAsia="en-US"/>
          <w14:ligatures w14:val="standardContextual"/>
        </w:rPr>
        <w:t xml:space="preserve">des zones </w:t>
      </w:r>
      <w:r w:rsidR="002A50F9">
        <w:rPr>
          <w:rFonts w:asciiTheme="minorHAnsi" w:eastAsiaTheme="minorHAnsi" w:hAnsiTheme="minorHAnsi" w:cstheme="minorHAnsi"/>
          <w:kern w:val="2"/>
          <w:sz w:val="22"/>
          <w:szCs w:val="22"/>
          <w:lang w:val="fr-FR" w:eastAsia="en-US"/>
          <w14:ligatures w14:val="standardContextual"/>
        </w:rPr>
        <w:t xml:space="preserve">affectées </w:t>
      </w:r>
      <w:r w:rsidRPr="005C4BA3">
        <w:rPr>
          <w:rFonts w:asciiTheme="minorHAnsi" w:eastAsiaTheme="minorHAnsi" w:hAnsiTheme="minorHAnsi" w:cstheme="minorHAnsi"/>
          <w:kern w:val="2"/>
          <w:sz w:val="22"/>
          <w:szCs w:val="22"/>
          <w:lang w:val="fr-FR" w:eastAsia="en-US"/>
          <w14:ligatures w14:val="standardContextual"/>
        </w:rPr>
        <w:t xml:space="preserve">par Boko Haram dans </w:t>
      </w:r>
      <w:r w:rsidR="002A50F9">
        <w:rPr>
          <w:rFonts w:asciiTheme="minorHAnsi" w:eastAsiaTheme="minorHAnsi" w:hAnsiTheme="minorHAnsi" w:cstheme="minorHAnsi"/>
          <w:kern w:val="2"/>
          <w:sz w:val="22"/>
          <w:szCs w:val="22"/>
          <w:lang w:val="fr-FR" w:eastAsia="en-US"/>
          <w14:ligatures w14:val="standardContextual"/>
        </w:rPr>
        <w:t xml:space="preserve">le </w:t>
      </w:r>
      <w:r w:rsidRPr="005C4BA3">
        <w:rPr>
          <w:rFonts w:asciiTheme="minorHAnsi" w:eastAsiaTheme="minorHAnsi" w:hAnsiTheme="minorHAnsi" w:cstheme="minorHAnsi"/>
          <w:kern w:val="2"/>
          <w:sz w:val="22"/>
          <w:szCs w:val="22"/>
          <w:lang w:val="fr-FR" w:eastAsia="en-US"/>
          <w14:ligatures w14:val="standardContextual"/>
        </w:rPr>
        <w:t xml:space="preserve">bassin du lac Tchad et le </w:t>
      </w:r>
      <w:r w:rsidR="0035070B">
        <w:rPr>
          <w:rFonts w:asciiTheme="minorHAnsi" w:eastAsiaTheme="minorHAnsi" w:hAnsiTheme="minorHAnsi" w:cstheme="minorHAnsi"/>
          <w:kern w:val="2"/>
          <w:sz w:val="22"/>
          <w:szCs w:val="22"/>
          <w:lang w:val="fr-FR" w:eastAsia="en-US"/>
          <w14:ligatures w14:val="standardContextual"/>
        </w:rPr>
        <w:t>D</w:t>
      </w:r>
      <w:r w:rsidRPr="005C4BA3">
        <w:rPr>
          <w:rFonts w:asciiTheme="minorHAnsi" w:eastAsiaTheme="minorHAnsi" w:hAnsiTheme="minorHAnsi" w:cstheme="minorHAnsi"/>
          <w:kern w:val="2"/>
          <w:sz w:val="22"/>
          <w:szCs w:val="22"/>
          <w:lang w:val="fr-FR" w:eastAsia="en-US"/>
          <w14:ligatures w14:val="standardContextual"/>
        </w:rPr>
        <w:t xml:space="preserve">ocument de base sur le </w:t>
      </w:r>
      <w:r w:rsidR="00091096">
        <w:rPr>
          <w:rFonts w:asciiTheme="minorHAnsi" w:eastAsiaTheme="minorHAnsi" w:hAnsiTheme="minorHAnsi" w:cstheme="minorHAnsi"/>
          <w:kern w:val="2"/>
          <w:sz w:val="22"/>
          <w:szCs w:val="22"/>
          <w:lang w:val="fr-FR" w:eastAsia="en-US"/>
          <w14:ligatures w14:val="standardContextual"/>
        </w:rPr>
        <w:t>Profilage</w:t>
      </w:r>
      <w:r w:rsidR="00C32DBD">
        <w:rPr>
          <w:rFonts w:asciiTheme="minorHAnsi" w:eastAsiaTheme="minorHAnsi" w:hAnsiTheme="minorHAnsi" w:cstheme="minorHAnsi"/>
          <w:kern w:val="2"/>
          <w:sz w:val="22"/>
          <w:szCs w:val="22"/>
          <w:lang w:val="fr-FR" w:eastAsia="en-US"/>
          <w14:ligatures w14:val="standardContextual"/>
        </w:rPr>
        <w:t xml:space="preserve">, </w:t>
      </w:r>
      <w:r w:rsidRPr="005C4BA3">
        <w:rPr>
          <w:rFonts w:asciiTheme="minorHAnsi" w:eastAsiaTheme="minorHAnsi" w:hAnsiTheme="minorHAnsi" w:cstheme="minorHAnsi"/>
          <w:kern w:val="2"/>
          <w:sz w:val="22"/>
          <w:szCs w:val="22"/>
          <w:lang w:val="fr-FR" w:eastAsia="en-US"/>
          <w14:ligatures w14:val="standardContextual"/>
        </w:rPr>
        <w:t xml:space="preserve">les </w:t>
      </w:r>
      <w:r w:rsidR="00CC43FF">
        <w:rPr>
          <w:rFonts w:asciiTheme="minorHAnsi" w:eastAsiaTheme="minorHAnsi" w:hAnsiTheme="minorHAnsi" w:cstheme="minorHAnsi"/>
          <w:kern w:val="2"/>
          <w:sz w:val="22"/>
          <w:szCs w:val="22"/>
          <w:lang w:val="fr-FR" w:eastAsia="en-US"/>
          <w14:ligatures w14:val="standardContextual"/>
        </w:rPr>
        <w:t>P</w:t>
      </w:r>
      <w:r w:rsidRPr="005C4BA3">
        <w:rPr>
          <w:rFonts w:asciiTheme="minorHAnsi" w:eastAsiaTheme="minorHAnsi" w:hAnsiTheme="minorHAnsi" w:cstheme="minorHAnsi"/>
          <w:kern w:val="2"/>
          <w:sz w:val="22"/>
          <w:szCs w:val="22"/>
          <w:lang w:val="fr-FR" w:eastAsia="en-US"/>
          <w14:ligatures w14:val="standardContextual"/>
        </w:rPr>
        <w:t xml:space="preserve">oursuites, la </w:t>
      </w:r>
      <w:r w:rsidR="00B32D39">
        <w:rPr>
          <w:rFonts w:asciiTheme="minorHAnsi" w:eastAsiaTheme="minorHAnsi" w:hAnsiTheme="minorHAnsi" w:cstheme="minorHAnsi"/>
          <w:kern w:val="2"/>
          <w:sz w:val="22"/>
          <w:szCs w:val="22"/>
          <w:lang w:val="fr-FR" w:eastAsia="en-US"/>
          <w14:ligatures w14:val="standardContextual"/>
        </w:rPr>
        <w:t>R</w:t>
      </w:r>
      <w:r w:rsidRPr="005C4BA3">
        <w:rPr>
          <w:rFonts w:asciiTheme="minorHAnsi" w:eastAsiaTheme="minorHAnsi" w:hAnsiTheme="minorHAnsi" w:cstheme="minorHAnsi"/>
          <w:kern w:val="2"/>
          <w:sz w:val="22"/>
          <w:szCs w:val="22"/>
          <w:lang w:val="fr-FR" w:eastAsia="en-US"/>
          <w14:ligatures w14:val="standardContextual"/>
        </w:rPr>
        <w:t xml:space="preserve">éhabilitation et la </w:t>
      </w:r>
      <w:r w:rsidR="00B32D39">
        <w:rPr>
          <w:rFonts w:asciiTheme="minorHAnsi" w:eastAsiaTheme="minorHAnsi" w:hAnsiTheme="minorHAnsi" w:cstheme="minorHAnsi"/>
          <w:kern w:val="2"/>
          <w:sz w:val="22"/>
          <w:szCs w:val="22"/>
          <w:lang w:val="fr-FR" w:eastAsia="en-US"/>
          <w14:ligatures w14:val="standardContextual"/>
        </w:rPr>
        <w:t>R</w:t>
      </w:r>
      <w:r w:rsidRPr="005C4BA3">
        <w:rPr>
          <w:rFonts w:asciiTheme="minorHAnsi" w:eastAsiaTheme="minorHAnsi" w:hAnsiTheme="minorHAnsi" w:cstheme="minorHAnsi"/>
          <w:kern w:val="2"/>
          <w:sz w:val="22"/>
          <w:szCs w:val="22"/>
          <w:lang w:val="fr-FR" w:eastAsia="en-US"/>
          <w14:ligatures w14:val="standardContextual"/>
        </w:rPr>
        <w:t xml:space="preserve">éintégration des personnes associées à Boko Haram dans les pays </w:t>
      </w:r>
      <w:r w:rsidR="00C32DBD">
        <w:rPr>
          <w:rFonts w:asciiTheme="minorHAnsi" w:eastAsiaTheme="minorHAnsi" w:hAnsiTheme="minorHAnsi" w:cstheme="minorHAnsi"/>
          <w:kern w:val="2"/>
          <w:sz w:val="22"/>
          <w:szCs w:val="22"/>
          <w:lang w:val="fr-FR" w:eastAsia="en-US"/>
          <w14:ligatures w14:val="standardContextual"/>
        </w:rPr>
        <w:t>de la région du L</w:t>
      </w:r>
      <w:r w:rsidRPr="005C4BA3">
        <w:rPr>
          <w:rFonts w:asciiTheme="minorHAnsi" w:eastAsiaTheme="minorHAnsi" w:hAnsiTheme="minorHAnsi" w:cstheme="minorHAnsi"/>
          <w:kern w:val="2"/>
          <w:sz w:val="22"/>
          <w:szCs w:val="22"/>
          <w:lang w:val="fr-FR" w:eastAsia="en-US"/>
          <w14:ligatures w14:val="standardContextual"/>
        </w:rPr>
        <w:t xml:space="preserve">ac Tchad appellent à </w:t>
      </w:r>
      <w:r w:rsidRPr="005C4BA3">
        <w:rPr>
          <w:rFonts w:asciiTheme="minorHAnsi" w:eastAsiaTheme="minorHAnsi" w:hAnsiTheme="minorHAnsi" w:cstheme="minorHAnsi"/>
          <w:b/>
          <w:bCs/>
          <w:kern w:val="2"/>
          <w:sz w:val="22"/>
          <w:szCs w:val="22"/>
          <w:lang w:val="fr-FR" w:eastAsia="en-US"/>
          <w14:ligatures w14:val="standardContextual"/>
        </w:rPr>
        <w:t xml:space="preserve">l'harmonisation régionale des approches de désarmement, </w:t>
      </w:r>
      <w:r w:rsidR="00481CC3">
        <w:rPr>
          <w:rFonts w:asciiTheme="minorHAnsi" w:eastAsiaTheme="minorHAnsi" w:hAnsiTheme="minorHAnsi" w:cstheme="minorHAnsi"/>
          <w:b/>
          <w:bCs/>
          <w:kern w:val="2"/>
          <w:sz w:val="22"/>
          <w:szCs w:val="22"/>
          <w:lang w:val="fr-FR" w:eastAsia="en-US"/>
          <w14:ligatures w14:val="standardContextual"/>
        </w:rPr>
        <w:t xml:space="preserve">de </w:t>
      </w:r>
      <w:r w:rsidRPr="005C4BA3">
        <w:rPr>
          <w:rFonts w:asciiTheme="minorHAnsi" w:eastAsiaTheme="minorHAnsi" w:hAnsiTheme="minorHAnsi" w:cstheme="minorHAnsi"/>
          <w:b/>
          <w:bCs/>
          <w:kern w:val="2"/>
          <w:sz w:val="22"/>
          <w:szCs w:val="22"/>
          <w:lang w:val="fr-FR" w:eastAsia="en-US"/>
          <w14:ligatures w14:val="standardContextual"/>
        </w:rPr>
        <w:t xml:space="preserve">démobilisation, </w:t>
      </w:r>
      <w:r w:rsidR="00481CC3">
        <w:rPr>
          <w:rFonts w:asciiTheme="minorHAnsi" w:eastAsiaTheme="minorHAnsi" w:hAnsiTheme="minorHAnsi" w:cstheme="minorHAnsi"/>
          <w:b/>
          <w:bCs/>
          <w:kern w:val="2"/>
          <w:sz w:val="22"/>
          <w:szCs w:val="22"/>
          <w:lang w:val="fr-FR" w:eastAsia="en-US"/>
          <w14:ligatures w14:val="standardContextual"/>
        </w:rPr>
        <w:t xml:space="preserve">de </w:t>
      </w:r>
      <w:r w:rsidRPr="005C4BA3">
        <w:rPr>
          <w:rFonts w:asciiTheme="minorHAnsi" w:eastAsiaTheme="minorHAnsi" w:hAnsiTheme="minorHAnsi" w:cstheme="minorHAnsi"/>
          <w:b/>
          <w:bCs/>
          <w:kern w:val="2"/>
          <w:sz w:val="22"/>
          <w:szCs w:val="22"/>
          <w:lang w:val="fr-FR" w:eastAsia="en-US"/>
          <w14:ligatures w14:val="standardContextual"/>
        </w:rPr>
        <w:t>réhabilitation,</w:t>
      </w:r>
      <w:r w:rsidR="00481CC3">
        <w:rPr>
          <w:rFonts w:asciiTheme="minorHAnsi" w:eastAsiaTheme="minorHAnsi" w:hAnsiTheme="minorHAnsi" w:cstheme="minorHAnsi"/>
          <w:b/>
          <w:bCs/>
          <w:kern w:val="2"/>
          <w:sz w:val="22"/>
          <w:szCs w:val="22"/>
          <w:lang w:val="fr-FR" w:eastAsia="en-US"/>
          <w14:ligatures w14:val="standardContextual"/>
        </w:rPr>
        <w:t xml:space="preserve"> de</w:t>
      </w:r>
      <w:r w:rsidRPr="005C4BA3">
        <w:rPr>
          <w:rFonts w:asciiTheme="minorHAnsi" w:eastAsiaTheme="minorHAnsi" w:hAnsiTheme="minorHAnsi" w:cstheme="minorHAnsi"/>
          <w:b/>
          <w:bCs/>
          <w:kern w:val="2"/>
          <w:sz w:val="22"/>
          <w:szCs w:val="22"/>
          <w:lang w:val="fr-FR" w:eastAsia="en-US"/>
          <w14:ligatures w14:val="standardContextual"/>
        </w:rPr>
        <w:t xml:space="preserve"> réinsertion et </w:t>
      </w:r>
      <w:r w:rsidR="00481CC3">
        <w:rPr>
          <w:rFonts w:asciiTheme="minorHAnsi" w:eastAsiaTheme="minorHAnsi" w:hAnsiTheme="minorHAnsi" w:cstheme="minorHAnsi"/>
          <w:b/>
          <w:bCs/>
          <w:kern w:val="2"/>
          <w:sz w:val="22"/>
          <w:szCs w:val="22"/>
          <w:lang w:val="fr-FR" w:eastAsia="en-US"/>
          <w14:ligatures w14:val="standardContextual"/>
        </w:rPr>
        <w:t xml:space="preserve">de </w:t>
      </w:r>
      <w:r w:rsidRPr="005C4BA3">
        <w:rPr>
          <w:rFonts w:asciiTheme="minorHAnsi" w:eastAsiaTheme="minorHAnsi" w:hAnsiTheme="minorHAnsi" w:cstheme="minorHAnsi"/>
          <w:b/>
          <w:bCs/>
          <w:kern w:val="2"/>
          <w:sz w:val="22"/>
          <w:szCs w:val="22"/>
          <w:lang w:val="fr-FR" w:eastAsia="en-US"/>
          <w14:ligatures w14:val="standardContextual"/>
        </w:rPr>
        <w:t xml:space="preserve">réintégration (DDRRR) et </w:t>
      </w:r>
      <w:r w:rsidR="00091096">
        <w:rPr>
          <w:rFonts w:asciiTheme="minorHAnsi" w:eastAsiaTheme="minorHAnsi" w:hAnsiTheme="minorHAnsi" w:cstheme="minorHAnsi"/>
          <w:b/>
          <w:bCs/>
          <w:kern w:val="2"/>
          <w:sz w:val="22"/>
          <w:szCs w:val="22"/>
          <w:lang w:val="fr-FR" w:eastAsia="en-US"/>
          <w14:ligatures w14:val="standardContextual"/>
        </w:rPr>
        <w:t>PPRR</w:t>
      </w:r>
      <w:r w:rsidRPr="005C4BA3">
        <w:rPr>
          <w:rFonts w:asciiTheme="minorHAnsi" w:eastAsiaTheme="minorHAnsi" w:hAnsiTheme="minorHAnsi" w:cstheme="minorHAnsi"/>
          <w:b/>
          <w:bCs/>
          <w:kern w:val="2"/>
          <w:sz w:val="22"/>
          <w:szCs w:val="22"/>
          <w:lang w:val="fr-FR" w:eastAsia="en-US"/>
          <w14:ligatures w14:val="standardContextual"/>
        </w:rPr>
        <w:t xml:space="preserve"> entre les pays </w:t>
      </w:r>
      <w:r w:rsidR="00091096">
        <w:rPr>
          <w:rFonts w:asciiTheme="minorHAnsi" w:eastAsiaTheme="minorHAnsi" w:hAnsiTheme="minorHAnsi" w:cstheme="minorHAnsi"/>
          <w:b/>
          <w:bCs/>
          <w:kern w:val="2"/>
          <w:sz w:val="22"/>
          <w:szCs w:val="22"/>
          <w:lang w:val="fr-FR" w:eastAsia="en-US"/>
          <w14:ligatures w14:val="standardContextual"/>
        </w:rPr>
        <w:t xml:space="preserve">affectés </w:t>
      </w:r>
      <w:r w:rsidRPr="005C4BA3">
        <w:rPr>
          <w:rFonts w:asciiTheme="minorHAnsi" w:eastAsiaTheme="minorHAnsi" w:hAnsiTheme="minorHAnsi" w:cstheme="minorHAnsi"/>
          <w:b/>
          <w:bCs/>
          <w:kern w:val="2"/>
          <w:sz w:val="22"/>
          <w:szCs w:val="22"/>
          <w:lang w:val="fr-FR" w:eastAsia="en-US"/>
          <w14:ligatures w14:val="standardContextual"/>
        </w:rPr>
        <w:t>par la violence de Boko Haram</w:t>
      </w:r>
      <w:r w:rsidRPr="005C4BA3">
        <w:rPr>
          <w:rFonts w:asciiTheme="minorHAnsi" w:eastAsiaTheme="minorHAnsi" w:hAnsiTheme="minorHAnsi" w:cstheme="minorHAnsi"/>
          <w:kern w:val="2"/>
          <w:sz w:val="22"/>
          <w:szCs w:val="22"/>
          <w:lang w:val="fr-FR" w:eastAsia="en-US"/>
          <w14:ligatures w14:val="standardContextual"/>
        </w:rPr>
        <w:t xml:space="preserve">. Le </w:t>
      </w:r>
      <w:r w:rsidR="00091096">
        <w:rPr>
          <w:rFonts w:asciiTheme="minorHAnsi" w:eastAsiaTheme="minorHAnsi" w:hAnsiTheme="minorHAnsi" w:cstheme="minorHAnsi"/>
          <w:kern w:val="2"/>
          <w:sz w:val="22"/>
          <w:szCs w:val="22"/>
          <w:lang w:val="fr-FR" w:eastAsia="en-US"/>
          <w14:ligatures w14:val="standardContextual"/>
        </w:rPr>
        <w:t>D</w:t>
      </w:r>
      <w:r w:rsidRPr="005C4BA3">
        <w:rPr>
          <w:rFonts w:asciiTheme="minorHAnsi" w:eastAsiaTheme="minorHAnsi" w:hAnsiTheme="minorHAnsi" w:cstheme="minorHAnsi"/>
          <w:kern w:val="2"/>
          <w:sz w:val="22"/>
          <w:szCs w:val="22"/>
          <w:lang w:val="fr-FR" w:eastAsia="en-US"/>
          <w14:ligatures w14:val="standardContextual"/>
        </w:rPr>
        <w:t xml:space="preserve">ocument </w:t>
      </w:r>
      <w:r w:rsidR="000071E0">
        <w:rPr>
          <w:rFonts w:asciiTheme="minorHAnsi" w:eastAsiaTheme="minorHAnsi" w:hAnsiTheme="minorHAnsi" w:cstheme="minorHAnsi"/>
          <w:kern w:val="2"/>
          <w:sz w:val="22"/>
          <w:szCs w:val="22"/>
          <w:lang w:val="fr-FR" w:eastAsia="en-US"/>
          <w14:ligatures w14:val="standardContextual"/>
        </w:rPr>
        <w:t xml:space="preserve">de base PPRR </w:t>
      </w:r>
      <w:r w:rsidRPr="005C4BA3">
        <w:rPr>
          <w:rFonts w:asciiTheme="minorHAnsi" w:eastAsiaTheme="minorHAnsi" w:hAnsiTheme="minorHAnsi" w:cstheme="minorHAnsi"/>
          <w:kern w:val="2"/>
          <w:sz w:val="22"/>
          <w:szCs w:val="22"/>
          <w:lang w:val="fr-FR" w:eastAsia="en-US"/>
          <w14:ligatures w14:val="standardContextual"/>
        </w:rPr>
        <w:t xml:space="preserve">traduit l'appel du Conseil de sécurité des Nations Unies en faveur de stratégies globales et adaptées </w:t>
      </w:r>
      <w:r w:rsidR="003C0835">
        <w:rPr>
          <w:rFonts w:asciiTheme="minorHAnsi" w:eastAsiaTheme="minorHAnsi" w:hAnsiTheme="minorHAnsi" w:cstheme="minorHAnsi"/>
          <w:kern w:val="2"/>
          <w:sz w:val="22"/>
          <w:szCs w:val="22"/>
          <w:lang w:val="fr-FR" w:eastAsia="en-US"/>
          <w14:ligatures w14:val="standardContextual"/>
        </w:rPr>
        <w:t xml:space="preserve">en matière de </w:t>
      </w:r>
      <w:r w:rsidRPr="005C4BA3">
        <w:rPr>
          <w:rFonts w:asciiTheme="minorHAnsi" w:eastAsiaTheme="minorHAnsi" w:hAnsiTheme="minorHAnsi" w:cstheme="minorHAnsi"/>
          <w:kern w:val="2"/>
          <w:sz w:val="22"/>
          <w:szCs w:val="22"/>
          <w:lang w:val="fr-FR" w:eastAsia="en-US"/>
          <w14:ligatures w14:val="standardContextual"/>
        </w:rPr>
        <w:t xml:space="preserve">poursuite, </w:t>
      </w:r>
      <w:r w:rsidR="003C0835">
        <w:rPr>
          <w:rFonts w:asciiTheme="minorHAnsi" w:eastAsiaTheme="minorHAnsi" w:hAnsiTheme="minorHAnsi" w:cstheme="minorHAnsi"/>
          <w:kern w:val="2"/>
          <w:sz w:val="22"/>
          <w:szCs w:val="22"/>
          <w:lang w:val="fr-FR" w:eastAsia="en-US"/>
          <w14:ligatures w14:val="standardContextual"/>
        </w:rPr>
        <w:t xml:space="preserve">de </w:t>
      </w:r>
      <w:r w:rsidRPr="005C4BA3">
        <w:rPr>
          <w:rFonts w:asciiTheme="minorHAnsi" w:eastAsiaTheme="minorHAnsi" w:hAnsiTheme="minorHAnsi" w:cstheme="minorHAnsi"/>
          <w:kern w:val="2"/>
          <w:sz w:val="22"/>
          <w:szCs w:val="22"/>
          <w:lang w:val="fr-FR" w:eastAsia="en-US"/>
          <w14:ligatures w14:val="standardContextual"/>
        </w:rPr>
        <w:t xml:space="preserve">réhabilitation et </w:t>
      </w:r>
      <w:r w:rsidR="003C0835">
        <w:rPr>
          <w:rFonts w:asciiTheme="minorHAnsi" w:eastAsiaTheme="minorHAnsi" w:hAnsiTheme="minorHAnsi" w:cstheme="minorHAnsi"/>
          <w:kern w:val="2"/>
          <w:sz w:val="22"/>
          <w:szCs w:val="22"/>
          <w:lang w:val="fr-FR" w:eastAsia="en-US"/>
          <w14:ligatures w14:val="standardContextual"/>
        </w:rPr>
        <w:t xml:space="preserve">de </w:t>
      </w:r>
      <w:r w:rsidRPr="005C4BA3">
        <w:rPr>
          <w:rFonts w:asciiTheme="minorHAnsi" w:eastAsiaTheme="minorHAnsi" w:hAnsiTheme="minorHAnsi" w:cstheme="minorHAnsi"/>
          <w:kern w:val="2"/>
          <w:sz w:val="22"/>
          <w:szCs w:val="22"/>
          <w:lang w:val="fr-FR" w:eastAsia="en-US"/>
          <w14:ligatures w14:val="standardContextual"/>
        </w:rPr>
        <w:t xml:space="preserve">réintégration des personnes associées à des groupes terroristes en un ensemble concret de mesures à adopter par les pays </w:t>
      </w:r>
      <w:r w:rsidR="003C0835">
        <w:rPr>
          <w:rFonts w:asciiTheme="minorHAnsi" w:eastAsiaTheme="minorHAnsi" w:hAnsiTheme="minorHAnsi" w:cstheme="minorHAnsi"/>
          <w:kern w:val="2"/>
          <w:sz w:val="22"/>
          <w:szCs w:val="22"/>
          <w:lang w:val="fr-FR" w:eastAsia="en-US"/>
          <w14:ligatures w14:val="standardContextual"/>
        </w:rPr>
        <w:t>affectés</w:t>
      </w:r>
      <w:r w:rsidRPr="005C4BA3">
        <w:rPr>
          <w:rFonts w:asciiTheme="minorHAnsi" w:eastAsiaTheme="minorHAnsi" w:hAnsiTheme="minorHAnsi" w:cstheme="minorHAnsi"/>
          <w:kern w:val="2"/>
          <w:sz w:val="22"/>
          <w:szCs w:val="22"/>
          <w:lang w:val="fr-FR" w:eastAsia="en-US"/>
          <w14:ligatures w14:val="standardContextual"/>
        </w:rPr>
        <w:t xml:space="preserve"> par Boko Haram.</w:t>
      </w:r>
    </w:p>
    <w:p w14:paraId="6234F05B" w14:textId="126C937E" w:rsidR="009730E2" w:rsidRPr="005C4BA3" w:rsidRDefault="00626CDD" w:rsidP="000719FB">
      <w:pPr>
        <w:pStyle w:val="ADRText"/>
        <w:spacing w:line="240" w:lineRule="auto"/>
        <w:rPr>
          <w:rFonts w:asciiTheme="minorHAnsi" w:eastAsiaTheme="minorHAnsi" w:hAnsiTheme="minorHAnsi" w:cstheme="minorHAnsi"/>
          <w:kern w:val="2"/>
          <w:sz w:val="22"/>
          <w:szCs w:val="22"/>
          <w:lang w:val="fr-FR" w:eastAsia="en-US"/>
          <w14:ligatures w14:val="standardContextual"/>
        </w:rPr>
      </w:pPr>
      <w:r w:rsidRPr="005C4BA3">
        <w:rPr>
          <w:rFonts w:asciiTheme="minorHAnsi" w:eastAsiaTheme="minorHAnsi" w:hAnsiTheme="minorHAnsi" w:cstheme="minorHAnsi"/>
          <w:kern w:val="2"/>
          <w:sz w:val="22"/>
          <w:szCs w:val="22"/>
          <w:lang w:val="fr-FR" w:eastAsia="en-US"/>
          <w14:ligatures w14:val="standardContextual"/>
        </w:rPr>
        <w:t>Les approches nationales</w:t>
      </w:r>
      <w:r w:rsidR="00A54026">
        <w:rPr>
          <w:rFonts w:asciiTheme="minorHAnsi" w:eastAsiaTheme="minorHAnsi" w:hAnsiTheme="minorHAnsi" w:cstheme="minorHAnsi"/>
          <w:kern w:val="2"/>
          <w:sz w:val="22"/>
          <w:szCs w:val="22"/>
          <w:lang w:val="fr-FR" w:eastAsia="en-US"/>
          <w14:ligatures w14:val="standardContextual"/>
        </w:rPr>
        <w:t xml:space="preserve"> et </w:t>
      </w:r>
      <w:r w:rsidRPr="005C4BA3">
        <w:rPr>
          <w:rFonts w:asciiTheme="minorHAnsi" w:eastAsiaTheme="minorHAnsi" w:hAnsiTheme="minorHAnsi" w:cstheme="minorHAnsi"/>
          <w:kern w:val="2"/>
          <w:sz w:val="22"/>
          <w:szCs w:val="22"/>
          <w:lang w:val="fr-FR" w:eastAsia="en-US"/>
          <w14:ligatures w14:val="standardContextual"/>
        </w:rPr>
        <w:t xml:space="preserve">une compréhension commune de </w:t>
      </w:r>
      <w:r w:rsidR="00B1383C">
        <w:rPr>
          <w:rFonts w:asciiTheme="minorHAnsi" w:eastAsiaTheme="minorHAnsi" w:hAnsiTheme="minorHAnsi" w:cstheme="minorHAnsi"/>
          <w:kern w:val="2"/>
          <w:sz w:val="22"/>
          <w:szCs w:val="22"/>
          <w:lang w:val="fr-FR" w:eastAsia="en-US"/>
          <w14:ligatures w14:val="standardContextual"/>
        </w:rPr>
        <w:t xml:space="preserve">DDRRR et </w:t>
      </w:r>
      <w:r w:rsidR="00195569">
        <w:rPr>
          <w:rFonts w:asciiTheme="minorHAnsi" w:eastAsiaTheme="minorHAnsi" w:hAnsiTheme="minorHAnsi" w:cstheme="minorHAnsi"/>
          <w:kern w:val="2"/>
          <w:sz w:val="22"/>
          <w:szCs w:val="22"/>
          <w:lang w:val="fr-FR" w:eastAsia="en-US"/>
          <w14:ligatures w14:val="standardContextual"/>
        </w:rPr>
        <w:t>PPRR</w:t>
      </w:r>
      <w:r w:rsidR="00DF0B5C">
        <w:rPr>
          <w:rFonts w:asciiTheme="minorHAnsi" w:eastAsiaTheme="minorHAnsi" w:hAnsiTheme="minorHAnsi" w:cstheme="minorHAnsi"/>
          <w:kern w:val="2"/>
          <w:sz w:val="22"/>
          <w:szCs w:val="22"/>
          <w:lang w:val="fr-FR" w:eastAsia="en-US"/>
          <w14:ligatures w14:val="standardContextual"/>
        </w:rPr>
        <w:t>,</w:t>
      </w:r>
      <w:r w:rsidR="00195569">
        <w:rPr>
          <w:rFonts w:asciiTheme="minorHAnsi" w:eastAsiaTheme="minorHAnsi" w:hAnsiTheme="minorHAnsi" w:cstheme="minorHAnsi"/>
          <w:kern w:val="2"/>
          <w:sz w:val="22"/>
          <w:szCs w:val="22"/>
          <w:lang w:val="fr-FR" w:eastAsia="en-US"/>
          <w14:ligatures w14:val="standardContextual"/>
        </w:rPr>
        <w:t xml:space="preserve"> </w:t>
      </w:r>
      <w:r w:rsidR="00DF0B5C" w:rsidRPr="00DF0B5C">
        <w:rPr>
          <w:rFonts w:asciiTheme="minorHAnsi" w:eastAsiaTheme="minorHAnsi" w:hAnsiTheme="minorHAnsi" w:cstheme="minorHAnsi"/>
          <w:kern w:val="2"/>
          <w:sz w:val="22"/>
          <w:szCs w:val="22"/>
          <w:lang w:val="fr-FR" w:eastAsia="en-US"/>
          <w14:ligatures w14:val="standardContextual"/>
        </w:rPr>
        <w:t>dans les contextes où opèrent des groupes désignés comme organisations terroristes</w:t>
      </w:r>
      <w:r w:rsidR="00DF0B5C">
        <w:rPr>
          <w:rFonts w:asciiTheme="minorHAnsi" w:eastAsiaTheme="minorHAnsi" w:hAnsiTheme="minorHAnsi" w:cstheme="minorHAnsi"/>
          <w:kern w:val="2"/>
          <w:sz w:val="22"/>
          <w:szCs w:val="22"/>
          <w:lang w:val="fr-FR" w:eastAsia="en-US"/>
          <w14:ligatures w14:val="standardContextual"/>
        </w:rPr>
        <w:t xml:space="preserve">, </w:t>
      </w:r>
      <w:r w:rsidRPr="005C4BA3">
        <w:rPr>
          <w:rFonts w:asciiTheme="minorHAnsi" w:eastAsiaTheme="minorHAnsi" w:hAnsiTheme="minorHAnsi" w:cstheme="minorHAnsi"/>
          <w:kern w:val="2"/>
          <w:sz w:val="22"/>
          <w:szCs w:val="22"/>
          <w:lang w:val="fr-FR" w:eastAsia="en-US"/>
          <w14:ligatures w14:val="standardContextual"/>
        </w:rPr>
        <w:t xml:space="preserve">ont </w:t>
      </w:r>
      <w:r w:rsidR="00AF7919">
        <w:rPr>
          <w:rFonts w:asciiTheme="minorHAnsi" w:eastAsiaTheme="minorHAnsi" w:hAnsiTheme="minorHAnsi" w:cstheme="minorHAnsi"/>
          <w:kern w:val="2"/>
          <w:sz w:val="22"/>
          <w:szCs w:val="22"/>
          <w:lang w:val="fr-FR" w:eastAsia="en-US"/>
          <w14:ligatures w14:val="standardContextual"/>
        </w:rPr>
        <w:t xml:space="preserve">été </w:t>
      </w:r>
      <w:r w:rsidRPr="005C4BA3">
        <w:rPr>
          <w:rFonts w:asciiTheme="minorHAnsi" w:eastAsiaTheme="minorHAnsi" w:hAnsiTheme="minorHAnsi" w:cstheme="minorHAnsi"/>
          <w:kern w:val="2"/>
          <w:sz w:val="22"/>
          <w:szCs w:val="22"/>
          <w:lang w:val="fr-FR" w:eastAsia="en-US"/>
          <w14:ligatures w14:val="standardContextual"/>
        </w:rPr>
        <w:t xml:space="preserve">considérablement </w:t>
      </w:r>
      <w:r w:rsidR="00AF7919">
        <w:rPr>
          <w:rFonts w:asciiTheme="minorHAnsi" w:eastAsiaTheme="minorHAnsi" w:hAnsiTheme="minorHAnsi" w:cstheme="minorHAnsi"/>
          <w:kern w:val="2"/>
          <w:sz w:val="22"/>
          <w:szCs w:val="22"/>
          <w:lang w:val="fr-FR" w:eastAsia="en-US"/>
          <w14:ligatures w14:val="standardContextual"/>
        </w:rPr>
        <w:t>amélio</w:t>
      </w:r>
      <w:r w:rsidR="00A35D4F">
        <w:rPr>
          <w:rFonts w:asciiTheme="minorHAnsi" w:eastAsiaTheme="minorHAnsi" w:hAnsiTheme="minorHAnsi" w:cstheme="minorHAnsi"/>
          <w:kern w:val="2"/>
          <w:sz w:val="22"/>
          <w:szCs w:val="22"/>
          <w:lang w:val="fr-FR" w:eastAsia="en-US"/>
          <w14:ligatures w14:val="standardContextual"/>
        </w:rPr>
        <w:t xml:space="preserve">rées </w:t>
      </w:r>
      <w:r w:rsidRPr="005C4BA3">
        <w:rPr>
          <w:rFonts w:asciiTheme="minorHAnsi" w:eastAsiaTheme="minorHAnsi" w:hAnsiTheme="minorHAnsi" w:cstheme="minorHAnsi"/>
          <w:kern w:val="2"/>
          <w:sz w:val="22"/>
          <w:szCs w:val="22"/>
          <w:lang w:val="fr-FR" w:eastAsia="en-US"/>
          <w14:ligatures w14:val="standardContextual"/>
        </w:rPr>
        <w:t xml:space="preserve">depuis l'adoption de la </w:t>
      </w:r>
      <w:r w:rsidR="000754CF">
        <w:rPr>
          <w:rFonts w:asciiTheme="minorHAnsi" w:eastAsiaTheme="minorHAnsi" w:hAnsiTheme="minorHAnsi" w:cstheme="minorHAnsi"/>
          <w:kern w:val="2"/>
          <w:sz w:val="22"/>
          <w:szCs w:val="22"/>
          <w:lang w:val="fr-FR" w:eastAsia="en-US"/>
          <w14:ligatures w14:val="standardContextual"/>
        </w:rPr>
        <w:t>R</w:t>
      </w:r>
      <w:r w:rsidRPr="005C4BA3">
        <w:rPr>
          <w:rFonts w:asciiTheme="minorHAnsi" w:eastAsiaTheme="minorHAnsi" w:hAnsiTheme="minorHAnsi" w:cstheme="minorHAnsi"/>
          <w:kern w:val="2"/>
          <w:sz w:val="22"/>
          <w:szCs w:val="22"/>
          <w:lang w:val="fr-FR" w:eastAsia="en-US"/>
          <w14:ligatures w14:val="standardContextual"/>
        </w:rPr>
        <w:t xml:space="preserve">ésolution 2349 (2017). Il est évident que les approches actuelles à l'égard des anciens membres des groupes armés varient </w:t>
      </w:r>
      <w:r w:rsidR="000754CF">
        <w:rPr>
          <w:rFonts w:asciiTheme="minorHAnsi" w:eastAsiaTheme="minorHAnsi" w:hAnsiTheme="minorHAnsi" w:cstheme="minorHAnsi"/>
          <w:kern w:val="2"/>
          <w:sz w:val="22"/>
          <w:szCs w:val="22"/>
          <w:lang w:val="fr-FR" w:eastAsia="en-US"/>
          <w14:ligatures w14:val="standardContextual"/>
        </w:rPr>
        <w:t>significativement</w:t>
      </w:r>
      <w:r w:rsidRPr="005C4BA3">
        <w:rPr>
          <w:rFonts w:asciiTheme="minorHAnsi" w:eastAsiaTheme="minorHAnsi" w:hAnsiTheme="minorHAnsi" w:cstheme="minorHAnsi"/>
          <w:kern w:val="2"/>
          <w:sz w:val="22"/>
          <w:szCs w:val="22"/>
          <w:lang w:val="fr-FR" w:eastAsia="en-US"/>
          <w14:ligatures w14:val="standardContextual"/>
        </w:rPr>
        <w:t xml:space="preserve"> d'un pays à l'autre. Au fur et à mesure que les États progressent dans leurs efforts nationaux, les domaines critiques de coopération et d'harmonisation au niveau régional, sous la direction de la Commission du </w:t>
      </w:r>
      <w:r w:rsidR="00F445CE">
        <w:rPr>
          <w:rFonts w:asciiTheme="minorHAnsi" w:eastAsiaTheme="minorHAnsi" w:hAnsiTheme="minorHAnsi" w:cstheme="minorHAnsi"/>
          <w:kern w:val="2"/>
          <w:sz w:val="22"/>
          <w:szCs w:val="22"/>
          <w:lang w:val="fr-FR" w:eastAsia="en-US"/>
          <w14:ligatures w14:val="standardContextual"/>
        </w:rPr>
        <w:t>B</w:t>
      </w:r>
      <w:r w:rsidRPr="005C4BA3">
        <w:rPr>
          <w:rFonts w:asciiTheme="minorHAnsi" w:eastAsiaTheme="minorHAnsi" w:hAnsiTheme="minorHAnsi" w:cstheme="minorHAnsi"/>
          <w:kern w:val="2"/>
          <w:sz w:val="22"/>
          <w:szCs w:val="22"/>
          <w:lang w:val="fr-FR" w:eastAsia="en-US"/>
          <w14:ligatures w14:val="standardContextual"/>
        </w:rPr>
        <w:t xml:space="preserve">assin du </w:t>
      </w:r>
      <w:r w:rsidR="00F445CE">
        <w:rPr>
          <w:rFonts w:asciiTheme="minorHAnsi" w:eastAsiaTheme="minorHAnsi" w:hAnsiTheme="minorHAnsi" w:cstheme="minorHAnsi"/>
          <w:kern w:val="2"/>
          <w:sz w:val="22"/>
          <w:szCs w:val="22"/>
          <w:lang w:val="fr-FR" w:eastAsia="en-US"/>
          <w14:ligatures w14:val="standardContextual"/>
        </w:rPr>
        <w:t>L</w:t>
      </w:r>
      <w:r w:rsidRPr="005C4BA3">
        <w:rPr>
          <w:rFonts w:asciiTheme="minorHAnsi" w:eastAsiaTheme="minorHAnsi" w:hAnsiTheme="minorHAnsi" w:cstheme="minorHAnsi"/>
          <w:kern w:val="2"/>
          <w:sz w:val="22"/>
          <w:szCs w:val="22"/>
          <w:lang w:val="fr-FR" w:eastAsia="en-US"/>
          <w14:ligatures w14:val="standardContextual"/>
        </w:rPr>
        <w:t xml:space="preserve">ac Tchad (CBLT), sont devenus plus concrets. Des progrès </w:t>
      </w:r>
      <w:r w:rsidRPr="005C4BA3">
        <w:rPr>
          <w:rFonts w:asciiTheme="minorHAnsi" w:hAnsiTheme="minorHAnsi" w:cstheme="minorHAnsi"/>
          <w:sz w:val="22"/>
          <w:szCs w:val="22"/>
          <w:lang w:val="fr-FR"/>
        </w:rPr>
        <w:t xml:space="preserve">ont été réalisés sur plusieurs fronts, notamment en ce qui concerne la </w:t>
      </w:r>
      <w:r w:rsidR="00F445CE" w:rsidRPr="00F445CE">
        <w:rPr>
          <w:rFonts w:asciiTheme="minorHAnsi" w:hAnsiTheme="minorHAnsi" w:cstheme="minorHAnsi"/>
          <w:b/>
          <w:bCs/>
          <w:sz w:val="22"/>
          <w:szCs w:val="22"/>
          <w:lang w:val="fr-FR"/>
        </w:rPr>
        <w:t>P</w:t>
      </w:r>
      <w:r w:rsidR="00073114" w:rsidRPr="005C4BA3">
        <w:rPr>
          <w:rFonts w:asciiTheme="minorHAnsi" w:hAnsiTheme="minorHAnsi" w:cstheme="minorHAnsi"/>
          <w:b/>
          <w:bCs/>
          <w:sz w:val="22"/>
          <w:szCs w:val="22"/>
          <w:lang w:val="fr-FR"/>
        </w:rPr>
        <w:t xml:space="preserve">olitique régionale de réconciliation et de réintégration </w:t>
      </w:r>
      <w:r w:rsidR="00DF711F">
        <w:rPr>
          <w:rFonts w:asciiTheme="minorHAnsi" w:hAnsiTheme="minorHAnsi" w:cstheme="minorHAnsi"/>
          <w:b/>
          <w:bCs/>
          <w:sz w:val="22"/>
          <w:szCs w:val="22"/>
          <w:lang w:val="fr-FR"/>
        </w:rPr>
        <w:t>à base-comm</w:t>
      </w:r>
      <w:r w:rsidR="00073114" w:rsidRPr="005C4BA3">
        <w:rPr>
          <w:rFonts w:asciiTheme="minorHAnsi" w:hAnsiTheme="minorHAnsi" w:cstheme="minorHAnsi"/>
          <w:b/>
          <w:bCs/>
          <w:sz w:val="22"/>
          <w:szCs w:val="22"/>
          <w:lang w:val="fr-FR"/>
        </w:rPr>
        <w:t>unautaire</w:t>
      </w:r>
      <w:r w:rsidR="002632D1">
        <w:rPr>
          <w:rFonts w:asciiTheme="minorHAnsi" w:hAnsiTheme="minorHAnsi" w:cstheme="minorHAnsi"/>
          <w:b/>
          <w:bCs/>
          <w:sz w:val="22"/>
          <w:szCs w:val="22"/>
          <w:lang w:val="fr-FR"/>
        </w:rPr>
        <w:t xml:space="preserve"> (</w:t>
      </w:r>
      <w:r w:rsidR="002B31C0" w:rsidRPr="002B31C0">
        <w:rPr>
          <w:rFonts w:asciiTheme="minorHAnsi" w:hAnsiTheme="minorHAnsi" w:cstheme="minorHAnsi"/>
          <w:b/>
          <w:bCs/>
          <w:sz w:val="22"/>
          <w:szCs w:val="22"/>
          <w:lang w:val="fr-FR"/>
        </w:rPr>
        <w:t>RRBC</w:t>
      </w:r>
      <w:r w:rsidR="002632D1">
        <w:rPr>
          <w:rFonts w:asciiTheme="minorHAnsi" w:hAnsiTheme="minorHAnsi" w:cstheme="minorHAnsi"/>
          <w:b/>
          <w:bCs/>
          <w:sz w:val="22"/>
          <w:szCs w:val="22"/>
          <w:lang w:val="fr-FR"/>
        </w:rPr>
        <w:t>)</w:t>
      </w:r>
      <w:r w:rsidRPr="005C4BA3">
        <w:rPr>
          <w:rFonts w:asciiTheme="minorHAnsi" w:hAnsiTheme="minorHAnsi" w:cstheme="minorHAnsi"/>
          <w:sz w:val="22"/>
          <w:szCs w:val="22"/>
          <w:lang w:val="fr-FR"/>
        </w:rPr>
        <w:t>, qui a été approuvée par l</w:t>
      </w:r>
      <w:r w:rsidR="00DF711F">
        <w:rPr>
          <w:rFonts w:asciiTheme="minorHAnsi" w:hAnsiTheme="minorHAnsi" w:cstheme="minorHAnsi"/>
          <w:sz w:val="22"/>
          <w:szCs w:val="22"/>
          <w:lang w:val="fr-FR"/>
        </w:rPr>
        <w:t xml:space="preserve">a </w:t>
      </w:r>
      <w:r w:rsidR="00A55F06" w:rsidRPr="005C4BA3">
        <w:rPr>
          <w:rFonts w:asciiTheme="minorHAnsi" w:eastAsiaTheme="minorHAnsi" w:hAnsiTheme="minorHAnsi" w:cstheme="minorHAnsi"/>
          <w:kern w:val="2"/>
          <w:sz w:val="22"/>
          <w:szCs w:val="22"/>
          <w:lang w:val="fr-FR" w:eastAsia="en-US"/>
          <w14:ligatures w14:val="standardContextual"/>
        </w:rPr>
        <w:t>5</w:t>
      </w:r>
      <w:r w:rsidR="00DF711F" w:rsidRPr="00DF711F">
        <w:rPr>
          <w:rFonts w:asciiTheme="minorHAnsi" w:eastAsiaTheme="minorHAnsi" w:hAnsiTheme="minorHAnsi" w:cstheme="minorHAnsi"/>
          <w:kern w:val="2"/>
          <w:sz w:val="22"/>
          <w:szCs w:val="22"/>
          <w:vertAlign w:val="superscript"/>
          <w:lang w:val="fr-FR" w:eastAsia="en-US"/>
          <w14:ligatures w14:val="standardContextual"/>
        </w:rPr>
        <w:t>ème</w:t>
      </w:r>
      <w:r w:rsidR="00DF711F">
        <w:rPr>
          <w:rFonts w:asciiTheme="minorHAnsi" w:eastAsiaTheme="minorHAnsi" w:hAnsiTheme="minorHAnsi" w:cstheme="minorHAnsi"/>
          <w:kern w:val="2"/>
          <w:sz w:val="22"/>
          <w:szCs w:val="22"/>
          <w:lang w:val="fr-FR" w:eastAsia="en-US"/>
          <w14:ligatures w14:val="standardContextual"/>
        </w:rPr>
        <w:t xml:space="preserve"> Session du </w:t>
      </w:r>
      <w:r w:rsidR="00A55F06" w:rsidRPr="005C4BA3">
        <w:rPr>
          <w:rFonts w:asciiTheme="minorHAnsi" w:eastAsiaTheme="minorHAnsi" w:hAnsiTheme="minorHAnsi" w:cstheme="minorHAnsi"/>
          <w:kern w:val="2"/>
          <w:sz w:val="22"/>
          <w:szCs w:val="22"/>
          <w:lang w:val="fr-FR" w:eastAsia="en-US"/>
          <w14:ligatures w14:val="standardContextual"/>
        </w:rPr>
        <w:t xml:space="preserve">Comité </w:t>
      </w:r>
      <w:r w:rsidR="00BC6919">
        <w:rPr>
          <w:rFonts w:asciiTheme="minorHAnsi" w:eastAsiaTheme="minorHAnsi" w:hAnsiTheme="minorHAnsi" w:cstheme="minorHAnsi"/>
          <w:kern w:val="2"/>
          <w:sz w:val="22"/>
          <w:szCs w:val="22"/>
          <w:lang w:val="fr-FR" w:eastAsia="en-US"/>
          <w14:ligatures w14:val="standardContextual"/>
        </w:rPr>
        <w:t>D</w:t>
      </w:r>
      <w:r w:rsidR="00A55F06" w:rsidRPr="005C4BA3">
        <w:rPr>
          <w:rFonts w:asciiTheme="minorHAnsi" w:eastAsiaTheme="minorHAnsi" w:hAnsiTheme="minorHAnsi" w:cstheme="minorHAnsi"/>
          <w:kern w:val="2"/>
          <w:sz w:val="22"/>
          <w:szCs w:val="22"/>
          <w:lang w:val="fr-FR" w:eastAsia="en-US"/>
          <w14:ligatures w14:val="standardContextual"/>
        </w:rPr>
        <w:t xml:space="preserve">irecteur de la </w:t>
      </w:r>
      <w:r w:rsidR="00BC6919">
        <w:rPr>
          <w:rFonts w:asciiTheme="minorHAnsi" w:eastAsiaTheme="minorHAnsi" w:hAnsiTheme="minorHAnsi" w:cstheme="minorHAnsi"/>
          <w:kern w:val="2"/>
          <w:sz w:val="22"/>
          <w:szCs w:val="22"/>
          <w:lang w:val="fr-FR" w:eastAsia="en-US"/>
          <w14:ligatures w14:val="standardContextual"/>
        </w:rPr>
        <w:t>SRS</w:t>
      </w:r>
      <w:r w:rsidR="00A55F06" w:rsidRPr="005C4BA3">
        <w:rPr>
          <w:rFonts w:asciiTheme="minorHAnsi" w:eastAsiaTheme="minorHAnsi" w:hAnsiTheme="minorHAnsi" w:cstheme="minorHAnsi"/>
          <w:kern w:val="2"/>
          <w:sz w:val="22"/>
          <w:szCs w:val="22"/>
          <w:lang w:val="fr-FR" w:eastAsia="en-US"/>
          <w14:ligatures w14:val="standardContextual"/>
        </w:rPr>
        <w:t xml:space="preserve"> qui s'est tenu</w:t>
      </w:r>
      <w:r w:rsidR="00BC6919">
        <w:rPr>
          <w:rFonts w:asciiTheme="minorHAnsi" w:eastAsiaTheme="minorHAnsi" w:hAnsiTheme="minorHAnsi" w:cstheme="minorHAnsi"/>
          <w:kern w:val="2"/>
          <w:sz w:val="22"/>
          <w:szCs w:val="22"/>
          <w:lang w:val="fr-FR" w:eastAsia="en-US"/>
          <w14:ligatures w14:val="standardContextual"/>
        </w:rPr>
        <w:t>e</w:t>
      </w:r>
      <w:r w:rsidR="00A55F06" w:rsidRPr="005C4BA3">
        <w:rPr>
          <w:rFonts w:asciiTheme="minorHAnsi" w:eastAsiaTheme="minorHAnsi" w:hAnsiTheme="minorHAnsi" w:cstheme="minorHAnsi"/>
          <w:kern w:val="2"/>
          <w:sz w:val="22"/>
          <w:szCs w:val="22"/>
          <w:lang w:val="fr-FR" w:eastAsia="en-US"/>
          <w14:ligatures w14:val="standardContextual"/>
        </w:rPr>
        <w:t xml:space="preserve"> le 20 septembre 2024 à N'Djamena, au Tchad. La </w:t>
      </w:r>
      <w:r w:rsidR="00DA3D68">
        <w:rPr>
          <w:rFonts w:asciiTheme="minorHAnsi" w:eastAsiaTheme="minorHAnsi" w:hAnsiTheme="minorHAnsi" w:cstheme="minorHAnsi"/>
          <w:kern w:val="2"/>
          <w:sz w:val="22"/>
          <w:szCs w:val="22"/>
          <w:lang w:val="fr-FR" w:eastAsia="en-US"/>
          <w14:ligatures w14:val="standardContextual"/>
        </w:rPr>
        <w:t xml:space="preserve">Politique </w:t>
      </w:r>
      <w:r w:rsidR="008357BE">
        <w:rPr>
          <w:rFonts w:asciiTheme="minorHAnsi" w:eastAsiaTheme="minorHAnsi" w:hAnsiTheme="minorHAnsi" w:cstheme="minorHAnsi"/>
          <w:kern w:val="2"/>
          <w:sz w:val="22"/>
          <w:szCs w:val="22"/>
          <w:lang w:val="fr-FR" w:eastAsia="en-US"/>
          <w14:ligatures w14:val="standardContextual"/>
        </w:rPr>
        <w:t>RR</w:t>
      </w:r>
      <w:r w:rsidR="00DA3D68">
        <w:rPr>
          <w:rFonts w:asciiTheme="minorHAnsi" w:eastAsiaTheme="minorHAnsi" w:hAnsiTheme="minorHAnsi" w:cstheme="minorHAnsi"/>
          <w:kern w:val="2"/>
          <w:sz w:val="22"/>
          <w:szCs w:val="22"/>
          <w:lang w:val="fr-FR" w:eastAsia="en-US"/>
          <w14:ligatures w14:val="standardContextual"/>
        </w:rPr>
        <w:t>B</w:t>
      </w:r>
      <w:r w:rsidR="008357BE">
        <w:rPr>
          <w:rFonts w:asciiTheme="minorHAnsi" w:eastAsiaTheme="minorHAnsi" w:hAnsiTheme="minorHAnsi" w:cstheme="minorHAnsi"/>
          <w:kern w:val="2"/>
          <w:sz w:val="22"/>
          <w:szCs w:val="22"/>
          <w:lang w:val="fr-FR" w:eastAsia="en-US"/>
          <w14:ligatures w14:val="standardContextual"/>
        </w:rPr>
        <w:t>C</w:t>
      </w:r>
      <w:r w:rsidR="00A55F06" w:rsidRPr="005C4BA3">
        <w:rPr>
          <w:rFonts w:asciiTheme="minorHAnsi" w:eastAsiaTheme="minorHAnsi" w:hAnsiTheme="minorHAnsi" w:cstheme="minorHAnsi"/>
          <w:kern w:val="2"/>
          <w:sz w:val="22"/>
          <w:szCs w:val="22"/>
          <w:lang w:val="fr-FR" w:eastAsia="en-US"/>
          <w14:ligatures w14:val="standardContextual"/>
        </w:rPr>
        <w:t xml:space="preserve"> fournit des orientations génériques aux pays de la </w:t>
      </w:r>
      <w:r w:rsidR="00195552">
        <w:rPr>
          <w:rFonts w:asciiTheme="minorHAnsi" w:eastAsiaTheme="minorHAnsi" w:hAnsiTheme="minorHAnsi" w:cstheme="minorHAnsi"/>
          <w:kern w:val="2"/>
          <w:sz w:val="22"/>
          <w:szCs w:val="22"/>
          <w:lang w:val="fr-FR" w:eastAsia="en-US"/>
          <w14:ligatures w14:val="standardContextual"/>
        </w:rPr>
        <w:t>région du Lac Tchad</w:t>
      </w:r>
      <w:r w:rsidR="00A55F06" w:rsidRPr="005C4BA3">
        <w:rPr>
          <w:rFonts w:asciiTheme="minorHAnsi" w:eastAsiaTheme="minorHAnsi" w:hAnsiTheme="minorHAnsi" w:cstheme="minorHAnsi"/>
          <w:kern w:val="2"/>
          <w:sz w:val="22"/>
          <w:szCs w:val="22"/>
          <w:lang w:val="fr-FR" w:eastAsia="en-US"/>
          <w14:ligatures w14:val="standardContextual"/>
        </w:rPr>
        <w:t xml:space="preserve"> pour soutenir une approche harmonisée des processus de réconciliation et de réintégration nationaux et locaux et constitue un cadre clé pour soutenir la mise en œuvre de la </w:t>
      </w:r>
      <w:r w:rsidR="00884224">
        <w:rPr>
          <w:rFonts w:asciiTheme="minorHAnsi" w:eastAsiaTheme="minorHAnsi" w:hAnsiTheme="minorHAnsi" w:cstheme="minorHAnsi"/>
          <w:kern w:val="2"/>
          <w:sz w:val="22"/>
          <w:szCs w:val="22"/>
          <w:lang w:val="fr-FR" w:eastAsia="en-US"/>
          <w14:ligatures w14:val="standardContextual"/>
        </w:rPr>
        <w:t>SR</w:t>
      </w:r>
      <w:r w:rsidR="00D17031">
        <w:rPr>
          <w:rFonts w:asciiTheme="minorHAnsi" w:eastAsiaTheme="minorHAnsi" w:hAnsiTheme="minorHAnsi" w:cstheme="minorHAnsi"/>
          <w:kern w:val="2"/>
          <w:sz w:val="22"/>
          <w:szCs w:val="22"/>
          <w:lang w:val="fr-FR" w:eastAsia="en-US"/>
          <w14:ligatures w14:val="standardContextual"/>
        </w:rPr>
        <w:t xml:space="preserve"> </w:t>
      </w:r>
      <w:r w:rsidR="00884224">
        <w:rPr>
          <w:rFonts w:asciiTheme="minorHAnsi" w:eastAsiaTheme="minorHAnsi" w:hAnsiTheme="minorHAnsi" w:cstheme="minorHAnsi"/>
          <w:kern w:val="2"/>
          <w:sz w:val="22"/>
          <w:szCs w:val="22"/>
          <w:lang w:val="fr-FR" w:eastAsia="en-US"/>
          <w14:ligatures w14:val="standardContextual"/>
        </w:rPr>
        <w:t>SRR</w:t>
      </w:r>
      <w:r w:rsidR="00D07A75">
        <w:rPr>
          <w:rFonts w:asciiTheme="minorHAnsi" w:eastAsiaTheme="minorHAnsi" w:hAnsiTheme="minorHAnsi" w:cstheme="minorHAnsi"/>
          <w:kern w:val="2"/>
          <w:sz w:val="22"/>
          <w:szCs w:val="22"/>
          <w:lang w:val="fr-FR" w:eastAsia="en-US"/>
          <w14:ligatures w14:val="standardContextual"/>
        </w:rPr>
        <w:t>.</w:t>
      </w:r>
      <w:r w:rsidR="00D07A75" w:rsidRPr="00D07A75">
        <w:rPr>
          <w:lang w:val="fr-SN"/>
        </w:rPr>
        <w:t xml:space="preserve"> </w:t>
      </w:r>
      <w:r w:rsidR="00D07A75" w:rsidRPr="00D07A75">
        <w:rPr>
          <w:rFonts w:asciiTheme="minorHAnsi" w:eastAsiaTheme="minorHAnsi" w:hAnsiTheme="minorHAnsi" w:cstheme="minorHAnsi"/>
          <w:kern w:val="2"/>
          <w:sz w:val="22"/>
          <w:szCs w:val="22"/>
          <w:lang w:val="fr-FR" w:eastAsia="en-US"/>
          <w14:ligatures w14:val="standardContextual"/>
        </w:rPr>
        <w:t xml:space="preserve">Tout en reconnaissant la nature transfrontalière de la réconciliation et de la réintégration, la </w:t>
      </w:r>
      <w:r w:rsidR="00D07A75" w:rsidRPr="00D07A75">
        <w:rPr>
          <w:rFonts w:asciiTheme="minorHAnsi" w:eastAsiaTheme="minorHAnsi" w:hAnsiTheme="minorHAnsi" w:cstheme="minorHAnsi"/>
          <w:kern w:val="2"/>
          <w:sz w:val="22"/>
          <w:szCs w:val="22"/>
          <w:lang w:val="fr-FR" w:eastAsia="en-US"/>
          <w14:ligatures w14:val="standardContextual"/>
        </w:rPr>
        <w:lastRenderedPageBreak/>
        <w:t>politique invite chaque État membre à opérationnaliser la politique de RRCB en fonction de ses contextes nationaux et locaux.</w:t>
      </w:r>
    </w:p>
    <w:p w14:paraId="2E9BBAF9" w14:textId="4C6A8A44" w:rsidR="003F53A9" w:rsidRPr="005C4BA3" w:rsidRDefault="00A02BEF" w:rsidP="000719FB">
      <w:pPr>
        <w:pStyle w:val="ADRText"/>
        <w:spacing w:line="240" w:lineRule="auto"/>
        <w:rPr>
          <w:rFonts w:asciiTheme="minorHAnsi" w:eastAsiaTheme="minorHAnsi" w:hAnsiTheme="minorHAnsi" w:cstheme="minorHAnsi"/>
          <w:kern w:val="2"/>
          <w:sz w:val="22"/>
          <w:szCs w:val="22"/>
          <w:lang w:val="fr-FR" w:eastAsia="en-US"/>
          <w14:ligatures w14:val="standardContextual"/>
        </w:rPr>
      </w:pPr>
      <w:r w:rsidRPr="005C4BA3">
        <w:rPr>
          <w:rFonts w:asciiTheme="minorHAnsi" w:eastAsiaTheme="minorHAnsi" w:hAnsiTheme="minorHAnsi" w:cstheme="minorHAnsi"/>
          <w:kern w:val="2"/>
          <w:sz w:val="22"/>
          <w:szCs w:val="22"/>
          <w:lang w:val="fr-FR" w:eastAsia="en-US"/>
          <w14:ligatures w14:val="standardContextual"/>
        </w:rPr>
        <w:t xml:space="preserve">La réussite de la réconciliation et de la réintégration </w:t>
      </w:r>
      <w:r w:rsidR="00766874">
        <w:rPr>
          <w:rFonts w:asciiTheme="minorHAnsi" w:eastAsiaTheme="minorHAnsi" w:hAnsiTheme="minorHAnsi" w:cstheme="minorHAnsi"/>
          <w:kern w:val="2"/>
          <w:sz w:val="22"/>
          <w:szCs w:val="22"/>
          <w:lang w:val="fr-FR" w:eastAsia="en-US"/>
          <w14:ligatures w14:val="standardContextual"/>
        </w:rPr>
        <w:t>à base-</w:t>
      </w:r>
      <w:r w:rsidRPr="005C4BA3">
        <w:rPr>
          <w:rFonts w:asciiTheme="minorHAnsi" w:eastAsiaTheme="minorHAnsi" w:hAnsiTheme="minorHAnsi" w:cstheme="minorHAnsi"/>
          <w:kern w:val="2"/>
          <w:sz w:val="22"/>
          <w:szCs w:val="22"/>
          <w:lang w:val="fr-FR" w:eastAsia="en-US"/>
          <w14:ligatures w14:val="standardContextual"/>
        </w:rPr>
        <w:t xml:space="preserve">communautaires dépend d'une approche holistique, y compris une justice centrée sur la victime compatible avec les </w:t>
      </w:r>
      <w:r w:rsidR="005246BC">
        <w:rPr>
          <w:rFonts w:asciiTheme="minorHAnsi" w:eastAsiaTheme="minorHAnsi" w:hAnsiTheme="minorHAnsi" w:cstheme="minorHAnsi"/>
          <w:kern w:val="2"/>
          <w:sz w:val="22"/>
          <w:szCs w:val="22"/>
          <w:lang w:val="fr-FR" w:eastAsia="en-US"/>
          <w14:ligatures w14:val="standardContextual"/>
        </w:rPr>
        <w:t xml:space="preserve">mécanismes </w:t>
      </w:r>
      <w:r w:rsidR="00034EF5">
        <w:rPr>
          <w:rFonts w:asciiTheme="minorHAnsi" w:eastAsiaTheme="minorHAnsi" w:hAnsiTheme="minorHAnsi" w:cstheme="minorHAnsi"/>
          <w:kern w:val="2"/>
          <w:sz w:val="22"/>
          <w:szCs w:val="22"/>
          <w:lang w:val="fr-FR" w:eastAsia="en-US"/>
          <w14:ligatures w14:val="standardContextual"/>
        </w:rPr>
        <w:t xml:space="preserve">autochtones </w:t>
      </w:r>
      <w:r w:rsidRPr="005C4BA3">
        <w:rPr>
          <w:rFonts w:asciiTheme="minorHAnsi" w:eastAsiaTheme="minorHAnsi" w:hAnsiTheme="minorHAnsi" w:cstheme="minorHAnsi"/>
          <w:kern w:val="2"/>
          <w:sz w:val="22"/>
          <w:szCs w:val="22"/>
          <w:lang w:val="fr-FR" w:eastAsia="en-US"/>
          <w14:ligatures w14:val="standardContextual"/>
        </w:rPr>
        <w:t xml:space="preserve">alternatifs de règlement des différends, </w:t>
      </w:r>
      <w:r w:rsidR="00E85729">
        <w:rPr>
          <w:rFonts w:asciiTheme="minorHAnsi" w:eastAsiaTheme="minorHAnsi" w:hAnsiTheme="minorHAnsi" w:cstheme="minorHAnsi"/>
          <w:kern w:val="2"/>
          <w:sz w:val="22"/>
          <w:szCs w:val="22"/>
          <w:lang w:val="fr-FR" w:eastAsia="en-US"/>
          <w14:ligatures w14:val="standardContextual"/>
        </w:rPr>
        <w:t>de j</w:t>
      </w:r>
      <w:r w:rsidRPr="005C4BA3">
        <w:rPr>
          <w:rFonts w:asciiTheme="minorHAnsi" w:eastAsiaTheme="minorHAnsi" w:hAnsiTheme="minorHAnsi" w:cstheme="minorHAnsi"/>
          <w:kern w:val="2"/>
          <w:sz w:val="22"/>
          <w:szCs w:val="22"/>
          <w:lang w:val="fr-FR" w:eastAsia="en-US"/>
          <w14:ligatures w14:val="standardContextual"/>
        </w:rPr>
        <w:t xml:space="preserve">ustice réparatrice et, le cas échéant, de justice pénale. Les pays </w:t>
      </w:r>
      <w:r w:rsidR="00A61822">
        <w:rPr>
          <w:rFonts w:asciiTheme="minorHAnsi" w:eastAsiaTheme="minorHAnsi" w:hAnsiTheme="minorHAnsi" w:cstheme="minorHAnsi"/>
          <w:kern w:val="2"/>
          <w:sz w:val="22"/>
          <w:szCs w:val="22"/>
          <w:lang w:val="fr-FR" w:eastAsia="en-US"/>
          <w14:ligatures w14:val="standardContextual"/>
        </w:rPr>
        <w:t>de la région du Lac Tchad</w:t>
      </w:r>
      <w:r w:rsidRPr="005C4BA3">
        <w:rPr>
          <w:rFonts w:asciiTheme="minorHAnsi" w:eastAsiaTheme="minorHAnsi" w:hAnsiTheme="minorHAnsi" w:cstheme="minorHAnsi"/>
          <w:kern w:val="2"/>
          <w:sz w:val="22"/>
          <w:szCs w:val="22"/>
          <w:lang w:val="fr-FR" w:eastAsia="en-US"/>
          <w14:ligatures w14:val="standardContextual"/>
        </w:rPr>
        <w:t xml:space="preserve"> reconnaissent que l'obligation de rendre des comptes pour les personnes impliquées dans le terrorisme et les crimes connexes est essentielle pour gérer efficacement les </w:t>
      </w:r>
      <w:r w:rsidR="00CE15F9">
        <w:rPr>
          <w:rFonts w:asciiTheme="minorHAnsi" w:eastAsiaTheme="minorHAnsi" w:hAnsiTheme="minorHAnsi" w:cstheme="minorHAnsi"/>
          <w:kern w:val="2"/>
          <w:sz w:val="22"/>
          <w:szCs w:val="22"/>
          <w:lang w:val="fr-FR" w:eastAsia="en-US"/>
          <w14:ligatures w14:val="standardContextual"/>
        </w:rPr>
        <w:t xml:space="preserve">personnes </w:t>
      </w:r>
      <w:r w:rsidRPr="005C4BA3">
        <w:rPr>
          <w:rFonts w:asciiTheme="minorHAnsi" w:eastAsiaTheme="minorHAnsi" w:hAnsiTheme="minorHAnsi" w:cstheme="minorHAnsi"/>
          <w:kern w:val="2"/>
          <w:sz w:val="22"/>
          <w:szCs w:val="22"/>
          <w:lang w:val="fr-FR" w:eastAsia="en-US"/>
          <w14:ligatures w14:val="standardContextual"/>
        </w:rPr>
        <w:t>associé</w:t>
      </w:r>
      <w:r w:rsidR="00CE15F9">
        <w:rPr>
          <w:rFonts w:asciiTheme="minorHAnsi" w:eastAsiaTheme="minorHAnsi" w:hAnsiTheme="minorHAnsi" w:cstheme="minorHAnsi"/>
          <w:kern w:val="2"/>
          <w:sz w:val="22"/>
          <w:szCs w:val="22"/>
          <w:lang w:val="fr-FR" w:eastAsia="en-US"/>
          <w14:ligatures w14:val="standardContextual"/>
        </w:rPr>
        <w:t>e</w:t>
      </w:r>
      <w:r w:rsidRPr="005C4BA3">
        <w:rPr>
          <w:rFonts w:asciiTheme="minorHAnsi" w:eastAsiaTheme="minorHAnsi" w:hAnsiTheme="minorHAnsi" w:cstheme="minorHAnsi"/>
          <w:kern w:val="2"/>
          <w:sz w:val="22"/>
          <w:szCs w:val="22"/>
          <w:lang w:val="fr-FR" w:eastAsia="en-US"/>
          <w14:ligatures w14:val="standardContextual"/>
        </w:rPr>
        <w:t xml:space="preserve">s </w:t>
      </w:r>
      <w:r w:rsidR="00CE15F9">
        <w:rPr>
          <w:rFonts w:asciiTheme="minorHAnsi" w:eastAsiaTheme="minorHAnsi" w:hAnsiTheme="minorHAnsi" w:cstheme="minorHAnsi"/>
          <w:kern w:val="2"/>
          <w:sz w:val="22"/>
          <w:szCs w:val="22"/>
          <w:lang w:val="fr-FR" w:eastAsia="en-US"/>
          <w14:ligatures w14:val="standardContextual"/>
        </w:rPr>
        <w:t xml:space="preserve">à </w:t>
      </w:r>
      <w:r w:rsidRPr="005C4BA3">
        <w:rPr>
          <w:rFonts w:asciiTheme="minorHAnsi" w:eastAsiaTheme="minorHAnsi" w:hAnsiTheme="minorHAnsi" w:cstheme="minorHAnsi"/>
          <w:kern w:val="2"/>
          <w:sz w:val="22"/>
          <w:szCs w:val="22"/>
          <w:lang w:val="fr-FR" w:eastAsia="en-US"/>
          <w14:ligatures w14:val="standardContextual"/>
        </w:rPr>
        <w:t>Boko Haram. En réponse au défi d'aborder de manière adéquate la justice transitionnelle dans la région, sous la direction de la CBLT, un rapport d'</w:t>
      </w:r>
      <w:r w:rsidR="009F42BB" w:rsidRPr="005C4BA3">
        <w:rPr>
          <w:rFonts w:asciiTheme="minorHAnsi" w:eastAsiaTheme="minorHAnsi" w:hAnsiTheme="minorHAnsi" w:cstheme="minorHAnsi"/>
          <w:b/>
          <w:bCs/>
          <w:kern w:val="2"/>
          <w:sz w:val="22"/>
          <w:szCs w:val="22"/>
          <w:lang w:val="fr-FR" w:eastAsia="en-US"/>
          <w14:ligatures w14:val="standardContextual"/>
        </w:rPr>
        <w:t xml:space="preserve">étude sur le </w:t>
      </w:r>
      <w:r w:rsidR="00D34D2D">
        <w:rPr>
          <w:rFonts w:asciiTheme="minorHAnsi" w:eastAsiaTheme="minorHAnsi" w:hAnsiTheme="minorHAnsi" w:cstheme="minorHAnsi"/>
          <w:b/>
          <w:bCs/>
          <w:kern w:val="2"/>
          <w:sz w:val="22"/>
          <w:szCs w:val="22"/>
          <w:lang w:val="fr-FR" w:eastAsia="en-US"/>
          <w14:ligatures w14:val="standardContextual"/>
        </w:rPr>
        <w:t>c</w:t>
      </w:r>
      <w:r w:rsidR="009F42BB" w:rsidRPr="005C4BA3">
        <w:rPr>
          <w:rFonts w:asciiTheme="minorHAnsi" w:eastAsiaTheme="minorHAnsi" w:hAnsiTheme="minorHAnsi" w:cstheme="minorHAnsi"/>
          <w:b/>
          <w:bCs/>
          <w:kern w:val="2"/>
          <w:sz w:val="22"/>
          <w:szCs w:val="22"/>
          <w:lang w:val="fr-FR" w:eastAsia="en-US"/>
          <w14:ligatures w14:val="standardContextual"/>
        </w:rPr>
        <w:t>adre régional de justice transitionnelle</w:t>
      </w:r>
      <w:r w:rsidR="00545AF0" w:rsidRPr="005C4BA3">
        <w:rPr>
          <w:rFonts w:asciiTheme="minorHAnsi" w:eastAsiaTheme="minorHAnsi" w:hAnsiTheme="minorHAnsi" w:cstheme="minorHAnsi"/>
          <w:kern w:val="2"/>
          <w:sz w:val="22"/>
          <w:szCs w:val="22"/>
          <w:lang w:val="fr-FR" w:eastAsia="en-US"/>
          <w14:ligatures w14:val="standardContextual"/>
        </w:rPr>
        <w:t xml:space="preserve"> a été élaboré. Le rapport de l'étude et les lignes directrices du cadre politique ont également été approuvés par l</w:t>
      </w:r>
      <w:r w:rsidR="00A55FE7">
        <w:rPr>
          <w:rFonts w:asciiTheme="minorHAnsi" w:eastAsiaTheme="minorHAnsi" w:hAnsiTheme="minorHAnsi" w:cstheme="minorHAnsi"/>
          <w:kern w:val="2"/>
          <w:sz w:val="22"/>
          <w:szCs w:val="22"/>
          <w:lang w:val="fr-FR" w:eastAsia="en-US"/>
          <w14:ligatures w14:val="standardContextual"/>
        </w:rPr>
        <w:t xml:space="preserve">a </w:t>
      </w:r>
      <w:r w:rsidR="00545AF0" w:rsidRPr="005C4BA3">
        <w:rPr>
          <w:rFonts w:asciiTheme="minorHAnsi" w:eastAsiaTheme="minorHAnsi" w:hAnsiTheme="minorHAnsi" w:cstheme="minorHAnsi"/>
          <w:kern w:val="2"/>
          <w:sz w:val="22"/>
          <w:szCs w:val="22"/>
          <w:lang w:val="fr-FR" w:eastAsia="en-US"/>
          <w14:ligatures w14:val="standardContextual"/>
        </w:rPr>
        <w:t>5</w:t>
      </w:r>
      <w:r w:rsidR="00A55FE7" w:rsidRPr="00A55FE7">
        <w:rPr>
          <w:rFonts w:asciiTheme="minorHAnsi" w:eastAsiaTheme="minorHAnsi" w:hAnsiTheme="minorHAnsi" w:cstheme="minorHAnsi"/>
          <w:kern w:val="2"/>
          <w:sz w:val="22"/>
          <w:szCs w:val="22"/>
          <w:vertAlign w:val="superscript"/>
          <w:lang w:val="fr-FR" w:eastAsia="en-US"/>
          <w14:ligatures w14:val="standardContextual"/>
        </w:rPr>
        <w:t>ème</w:t>
      </w:r>
      <w:r w:rsidR="00A55FE7">
        <w:rPr>
          <w:rFonts w:asciiTheme="minorHAnsi" w:eastAsiaTheme="minorHAnsi" w:hAnsiTheme="minorHAnsi" w:cstheme="minorHAnsi"/>
          <w:kern w:val="2"/>
          <w:sz w:val="22"/>
          <w:szCs w:val="22"/>
          <w:lang w:val="fr-FR" w:eastAsia="en-US"/>
          <w14:ligatures w14:val="standardContextual"/>
        </w:rPr>
        <w:t xml:space="preserve"> réunion du </w:t>
      </w:r>
      <w:r w:rsidR="00545AF0" w:rsidRPr="005C4BA3">
        <w:rPr>
          <w:rFonts w:asciiTheme="minorHAnsi" w:eastAsiaTheme="minorHAnsi" w:hAnsiTheme="minorHAnsi" w:cstheme="minorHAnsi"/>
          <w:kern w:val="2"/>
          <w:sz w:val="22"/>
          <w:szCs w:val="22"/>
          <w:lang w:val="fr-FR" w:eastAsia="en-US"/>
          <w14:ligatures w14:val="standardContextual"/>
        </w:rPr>
        <w:t xml:space="preserve">Comité de pilotage </w:t>
      </w:r>
      <w:r w:rsidR="00A55FE7">
        <w:rPr>
          <w:rFonts w:asciiTheme="minorHAnsi" w:eastAsiaTheme="minorHAnsi" w:hAnsiTheme="minorHAnsi" w:cstheme="minorHAnsi"/>
          <w:kern w:val="2"/>
          <w:sz w:val="22"/>
          <w:szCs w:val="22"/>
          <w:lang w:val="fr-FR" w:eastAsia="en-US"/>
          <w14:ligatures w14:val="standardContextual"/>
        </w:rPr>
        <w:t>de la SR-SRR</w:t>
      </w:r>
      <w:r w:rsidR="00545AF0" w:rsidRPr="005C4BA3">
        <w:rPr>
          <w:rFonts w:asciiTheme="minorHAnsi" w:eastAsiaTheme="minorHAnsi" w:hAnsiTheme="minorHAnsi" w:cstheme="minorHAnsi"/>
          <w:kern w:val="2"/>
          <w:sz w:val="22"/>
          <w:szCs w:val="22"/>
          <w:lang w:val="fr-FR" w:eastAsia="en-US"/>
          <w14:ligatures w14:val="standardContextual"/>
        </w:rPr>
        <w:t xml:space="preserve"> en septembre 2024 ainsi que la recommandation à </w:t>
      </w:r>
      <w:r w:rsidR="003D1C43">
        <w:rPr>
          <w:rFonts w:asciiTheme="minorHAnsi" w:eastAsiaTheme="minorHAnsi" w:hAnsiTheme="minorHAnsi" w:cstheme="minorHAnsi"/>
          <w:kern w:val="2"/>
          <w:sz w:val="22"/>
          <w:szCs w:val="22"/>
          <w:lang w:val="fr-FR" w:eastAsia="en-US"/>
          <w14:ligatures w14:val="standardContextual"/>
        </w:rPr>
        <w:t xml:space="preserve">l’endroit de </w:t>
      </w:r>
      <w:r w:rsidR="00545AF0" w:rsidRPr="005C4BA3">
        <w:rPr>
          <w:rFonts w:asciiTheme="minorHAnsi" w:eastAsiaTheme="minorHAnsi" w:hAnsiTheme="minorHAnsi" w:cstheme="minorHAnsi"/>
          <w:kern w:val="2"/>
          <w:sz w:val="22"/>
          <w:szCs w:val="22"/>
          <w:lang w:val="fr-FR" w:eastAsia="en-US"/>
          <w14:ligatures w14:val="standardContextual"/>
        </w:rPr>
        <w:t xml:space="preserve">la CBLT d'élaborer une politique régionale de justice transitionnelle dans </w:t>
      </w:r>
      <w:r w:rsidR="003D1C43">
        <w:rPr>
          <w:rFonts w:asciiTheme="minorHAnsi" w:eastAsiaTheme="minorHAnsi" w:hAnsiTheme="minorHAnsi" w:cstheme="minorHAnsi"/>
          <w:kern w:val="2"/>
          <w:sz w:val="22"/>
          <w:szCs w:val="22"/>
          <w:lang w:val="fr-FR" w:eastAsia="en-US"/>
          <w14:ligatures w14:val="standardContextual"/>
        </w:rPr>
        <w:t>la région du L</w:t>
      </w:r>
      <w:r w:rsidR="00545AF0" w:rsidRPr="005C4BA3">
        <w:rPr>
          <w:rFonts w:asciiTheme="minorHAnsi" w:eastAsiaTheme="minorHAnsi" w:hAnsiTheme="minorHAnsi" w:cstheme="minorHAnsi"/>
          <w:kern w:val="2"/>
          <w:sz w:val="22"/>
          <w:szCs w:val="22"/>
          <w:lang w:val="fr-FR" w:eastAsia="en-US"/>
          <w14:ligatures w14:val="standardContextual"/>
        </w:rPr>
        <w:t xml:space="preserve">ac Tchad. Le Cadre politique régional de justice transitionnelle appelle à des solutions régionales globales, tout en permettant aux États membres d'élaborer des programmes, des politiques et des stratégies </w:t>
      </w:r>
      <w:r w:rsidR="00FA7851">
        <w:rPr>
          <w:rFonts w:asciiTheme="minorHAnsi" w:eastAsiaTheme="minorHAnsi" w:hAnsiTheme="minorHAnsi" w:cstheme="minorHAnsi"/>
          <w:kern w:val="2"/>
          <w:sz w:val="22"/>
          <w:szCs w:val="22"/>
          <w:lang w:val="fr-FR" w:eastAsia="en-US"/>
          <w14:ligatures w14:val="standardContextual"/>
        </w:rPr>
        <w:t>globaux</w:t>
      </w:r>
      <w:r w:rsidR="00545AF0" w:rsidRPr="005C4BA3">
        <w:rPr>
          <w:rFonts w:asciiTheme="minorHAnsi" w:eastAsiaTheme="minorHAnsi" w:hAnsiTheme="minorHAnsi" w:cstheme="minorHAnsi"/>
          <w:kern w:val="2"/>
          <w:sz w:val="22"/>
          <w:szCs w:val="22"/>
          <w:lang w:val="fr-FR" w:eastAsia="en-US"/>
          <w14:ligatures w14:val="standardContextual"/>
        </w:rPr>
        <w:t xml:space="preserve"> adaptés au contexte pour parvenir à une paix, une justice, une réconciliation et un développement durables.</w:t>
      </w:r>
    </w:p>
    <w:p w14:paraId="09100770" w14:textId="1AC3805D" w:rsidR="00782CF8" w:rsidRDefault="00767EB8" w:rsidP="00782CF8">
      <w:pPr>
        <w:pStyle w:val="ADRText"/>
        <w:spacing w:line="240" w:lineRule="auto"/>
        <w:rPr>
          <w:rFonts w:asciiTheme="minorHAnsi" w:eastAsiaTheme="minorHAnsi" w:hAnsiTheme="minorHAnsi" w:cstheme="minorHAnsi"/>
          <w:kern w:val="2"/>
          <w:sz w:val="22"/>
          <w:szCs w:val="22"/>
          <w:lang w:val="fr-FR" w:eastAsia="en-US"/>
          <w14:ligatures w14:val="standardContextual"/>
        </w:rPr>
      </w:pPr>
      <w:r w:rsidRPr="005C4BA3">
        <w:rPr>
          <w:rFonts w:asciiTheme="minorHAnsi" w:eastAsiaTheme="minorHAnsi" w:hAnsiTheme="minorHAnsi" w:cstheme="minorHAnsi"/>
          <w:b/>
          <w:bCs/>
          <w:kern w:val="2"/>
          <w:sz w:val="22"/>
          <w:szCs w:val="22"/>
          <w:lang w:val="fr-FR" w:eastAsia="en-US"/>
          <w14:ligatures w14:val="standardContextual"/>
        </w:rPr>
        <w:t>Les approches par pays et la compréhension commune</w:t>
      </w:r>
      <w:r w:rsidR="00D070DC" w:rsidRPr="005C4BA3">
        <w:rPr>
          <w:rFonts w:asciiTheme="minorHAnsi" w:eastAsiaTheme="minorHAnsi" w:hAnsiTheme="minorHAnsi" w:cstheme="minorHAnsi"/>
          <w:kern w:val="2"/>
          <w:sz w:val="22"/>
          <w:szCs w:val="22"/>
          <w:lang w:val="fr-FR" w:eastAsia="en-US"/>
          <w14:ligatures w14:val="standardContextual"/>
        </w:rPr>
        <w:t xml:space="preserve"> de l'applicabilité du </w:t>
      </w:r>
      <w:r w:rsidR="00FA7851">
        <w:rPr>
          <w:rFonts w:asciiTheme="minorHAnsi" w:eastAsiaTheme="minorHAnsi" w:hAnsiTheme="minorHAnsi" w:cstheme="minorHAnsi"/>
          <w:kern w:val="2"/>
          <w:sz w:val="22"/>
          <w:szCs w:val="22"/>
          <w:lang w:val="fr-FR" w:eastAsia="en-US"/>
          <w14:ligatures w14:val="standardContextual"/>
        </w:rPr>
        <w:t xml:space="preserve">profilage, </w:t>
      </w:r>
      <w:r w:rsidR="00D070DC" w:rsidRPr="005C4BA3">
        <w:rPr>
          <w:rFonts w:asciiTheme="minorHAnsi" w:eastAsiaTheme="minorHAnsi" w:hAnsiTheme="minorHAnsi" w:cstheme="minorHAnsi"/>
          <w:kern w:val="2"/>
          <w:sz w:val="22"/>
          <w:szCs w:val="22"/>
          <w:lang w:val="fr-FR" w:eastAsia="en-US"/>
          <w14:ligatures w14:val="standardContextual"/>
        </w:rPr>
        <w:t xml:space="preserve">des poursuites, de la réhabilitation et de la réintégration </w:t>
      </w:r>
      <w:r w:rsidR="009E4F1A">
        <w:rPr>
          <w:rFonts w:asciiTheme="minorHAnsi" w:eastAsiaTheme="minorHAnsi" w:hAnsiTheme="minorHAnsi" w:cstheme="minorHAnsi"/>
          <w:kern w:val="2"/>
          <w:sz w:val="22"/>
          <w:szCs w:val="22"/>
          <w:lang w:val="fr-FR" w:eastAsia="en-US"/>
          <w14:ligatures w14:val="standardContextual"/>
        </w:rPr>
        <w:t xml:space="preserve">aux personnes </w:t>
      </w:r>
      <w:r w:rsidR="00D070DC" w:rsidRPr="005C4BA3">
        <w:rPr>
          <w:rFonts w:asciiTheme="minorHAnsi" w:eastAsiaTheme="minorHAnsi" w:hAnsiTheme="minorHAnsi" w:cstheme="minorHAnsi"/>
          <w:kern w:val="2"/>
          <w:sz w:val="22"/>
          <w:szCs w:val="22"/>
          <w:lang w:val="fr-FR" w:eastAsia="en-US"/>
          <w14:ligatures w14:val="standardContextual"/>
        </w:rPr>
        <w:t>associé</w:t>
      </w:r>
      <w:r w:rsidR="009E4F1A">
        <w:rPr>
          <w:rFonts w:asciiTheme="minorHAnsi" w:eastAsiaTheme="minorHAnsi" w:hAnsiTheme="minorHAnsi" w:cstheme="minorHAnsi"/>
          <w:kern w:val="2"/>
          <w:sz w:val="22"/>
          <w:szCs w:val="22"/>
          <w:lang w:val="fr-FR" w:eastAsia="en-US"/>
          <w14:ligatures w14:val="standardContextual"/>
        </w:rPr>
        <w:t>e</w:t>
      </w:r>
      <w:r w:rsidR="00D070DC" w:rsidRPr="005C4BA3">
        <w:rPr>
          <w:rFonts w:asciiTheme="minorHAnsi" w:eastAsiaTheme="minorHAnsi" w:hAnsiTheme="minorHAnsi" w:cstheme="minorHAnsi"/>
          <w:kern w:val="2"/>
          <w:sz w:val="22"/>
          <w:szCs w:val="22"/>
          <w:lang w:val="fr-FR" w:eastAsia="en-US"/>
          <w14:ligatures w14:val="standardContextual"/>
        </w:rPr>
        <w:t xml:space="preserve">s </w:t>
      </w:r>
      <w:r w:rsidR="009E4F1A">
        <w:rPr>
          <w:rFonts w:asciiTheme="minorHAnsi" w:eastAsiaTheme="minorHAnsi" w:hAnsiTheme="minorHAnsi" w:cstheme="minorHAnsi"/>
          <w:kern w:val="2"/>
          <w:sz w:val="22"/>
          <w:szCs w:val="22"/>
          <w:lang w:val="fr-FR" w:eastAsia="en-US"/>
          <w14:ligatures w14:val="standardContextual"/>
        </w:rPr>
        <w:t xml:space="preserve">à </w:t>
      </w:r>
      <w:r w:rsidR="00D070DC" w:rsidRPr="005C4BA3">
        <w:rPr>
          <w:rFonts w:asciiTheme="minorHAnsi" w:eastAsiaTheme="minorHAnsi" w:hAnsiTheme="minorHAnsi" w:cstheme="minorHAnsi"/>
          <w:kern w:val="2"/>
          <w:sz w:val="22"/>
          <w:szCs w:val="22"/>
          <w:lang w:val="fr-FR" w:eastAsia="en-US"/>
          <w14:ligatures w14:val="standardContextual"/>
        </w:rPr>
        <w:t xml:space="preserve">Boko Haram et du désarmement, de la démobilisation et de la réintégration </w:t>
      </w:r>
      <w:r w:rsidR="00B06597">
        <w:rPr>
          <w:rFonts w:asciiTheme="minorHAnsi" w:eastAsiaTheme="minorHAnsi" w:hAnsiTheme="minorHAnsi" w:cstheme="minorHAnsi"/>
          <w:kern w:val="2"/>
          <w:sz w:val="22"/>
          <w:szCs w:val="22"/>
          <w:lang w:val="fr-FR" w:eastAsia="en-US"/>
          <w14:ligatures w14:val="standardContextual"/>
        </w:rPr>
        <w:t xml:space="preserve">des </w:t>
      </w:r>
      <w:r w:rsidR="00D070DC" w:rsidRPr="005C4BA3">
        <w:rPr>
          <w:rFonts w:asciiTheme="minorHAnsi" w:eastAsiaTheme="minorHAnsi" w:hAnsiTheme="minorHAnsi" w:cstheme="minorHAnsi"/>
          <w:kern w:val="2"/>
          <w:sz w:val="22"/>
          <w:szCs w:val="22"/>
          <w:lang w:val="fr-FR" w:eastAsia="en-US"/>
          <w14:ligatures w14:val="standardContextual"/>
        </w:rPr>
        <w:t>groupes armés non</w:t>
      </w:r>
      <w:r w:rsidR="00B06597">
        <w:rPr>
          <w:rFonts w:asciiTheme="minorHAnsi" w:eastAsiaTheme="minorHAnsi" w:hAnsiTheme="minorHAnsi" w:cstheme="minorHAnsi"/>
          <w:kern w:val="2"/>
          <w:sz w:val="22"/>
          <w:szCs w:val="22"/>
          <w:lang w:val="fr-FR" w:eastAsia="en-US"/>
          <w14:ligatures w14:val="standardContextual"/>
        </w:rPr>
        <w:t>-</w:t>
      </w:r>
      <w:r w:rsidR="00D070DC" w:rsidRPr="005C4BA3">
        <w:rPr>
          <w:rFonts w:asciiTheme="minorHAnsi" w:eastAsiaTheme="minorHAnsi" w:hAnsiTheme="minorHAnsi" w:cstheme="minorHAnsi"/>
          <w:kern w:val="2"/>
          <w:sz w:val="22"/>
          <w:szCs w:val="22"/>
          <w:lang w:val="fr-FR" w:eastAsia="en-US"/>
          <w14:ligatures w14:val="standardContextual"/>
        </w:rPr>
        <w:t>étatiques non désignés comme organisations terroristes et leurs complémentarités ont connu des progrès significatifs sur les plans structurel et institutionnel. Par exemple, le Tchad a adopté en 2023 la «Stratégie nationale de désengagement, de dissociation, de réintégration et de réconciliation des anciens associés de Boko Haram et de l'État islamique en Afrique de l'Ouest (</w:t>
      </w:r>
      <w:r w:rsidR="009A78FC">
        <w:rPr>
          <w:rFonts w:asciiTheme="minorHAnsi" w:eastAsiaTheme="minorHAnsi" w:hAnsiTheme="minorHAnsi" w:cstheme="minorHAnsi"/>
          <w:kern w:val="2"/>
          <w:sz w:val="22"/>
          <w:szCs w:val="22"/>
          <w:lang w:val="fr-FR" w:eastAsia="en-US"/>
          <w14:ligatures w14:val="standardContextual"/>
        </w:rPr>
        <w:t>EIAO</w:t>
      </w:r>
      <w:r w:rsidR="00D070DC" w:rsidRPr="005C4BA3">
        <w:rPr>
          <w:rFonts w:asciiTheme="minorHAnsi" w:eastAsiaTheme="minorHAnsi" w:hAnsiTheme="minorHAnsi" w:cstheme="minorHAnsi"/>
          <w:kern w:val="2"/>
          <w:sz w:val="22"/>
          <w:szCs w:val="22"/>
          <w:lang w:val="fr-FR" w:eastAsia="en-US"/>
          <w14:ligatures w14:val="standardContextual"/>
        </w:rPr>
        <w:t>)», le Niger a élaboré son «Programme National de Prise en Charge de</w:t>
      </w:r>
      <w:r w:rsidR="00BF1E44">
        <w:rPr>
          <w:rFonts w:asciiTheme="minorHAnsi" w:eastAsiaTheme="minorHAnsi" w:hAnsiTheme="minorHAnsi" w:cstheme="minorHAnsi"/>
          <w:kern w:val="2"/>
          <w:sz w:val="22"/>
          <w:szCs w:val="22"/>
          <w:lang w:val="fr-FR" w:eastAsia="en-US"/>
          <w14:ligatures w14:val="standardContextual"/>
        </w:rPr>
        <w:t xml:space="preserve"> la </w:t>
      </w:r>
      <w:r w:rsidR="00027952">
        <w:rPr>
          <w:rFonts w:asciiTheme="minorHAnsi" w:eastAsiaTheme="minorHAnsi" w:hAnsiTheme="minorHAnsi" w:cstheme="minorHAnsi"/>
          <w:kern w:val="2"/>
          <w:sz w:val="22"/>
          <w:szCs w:val="22"/>
          <w:lang w:val="fr-FR" w:eastAsia="en-US"/>
          <w14:ligatures w14:val="standardContextual"/>
        </w:rPr>
        <w:t>Reddition</w:t>
      </w:r>
      <w:r w:rsidR="00D070DC" w:rsidRPr="005C4BA3">
        <w:rPr>
          <w:rFonts w:asciiTheme="minorHAnsi" w:eastAsiaTheme="minorHAnsi" w:hAnsiTheme="minorHAnsi" w:cstheme="minorHAnsi"/>
          <w:kern w:val="2"/>
          <w:sz w:val="22"/>
          <w:szCs w:val="22"/>
          <w:lang w:val="fr-FR" w:eastAsia="en-US"/>
          <w14:ligatures w14:val="standardContextual"/>
        </w:rPr>
        <w:t xml:space="preserve">» en 2021 qui vise à soutenir la réintégration des personnes dissociées des groupes armés, et le « Modèle de Borno pour la gestion intégrée des </w:t>
      </w:r>
      <w:r w:rsidR="003B020B">
        <w:rPr>
          <w:rFonts w:asciiTheme="minorHAnsi" w:eastAsiaTheme="minorHAnsi" w:hAnsiTheme="minorHAnsi" w:cstheme="minorHAnsi"/>
          <w:kern w:val="2"/>
          <w:sz w:val="22"/>
          <w:szCs w:val="22"/>
          <w:lang w:val="fr-FR" w:eastAsia="en-US"/>
          <w14:ligatures w14:val="standardContextual"/>
        </w:rPr>
        <w:t>reddit</w:t>
      </w:r>
      <w:r w:rsidR="001D64DF">
        <w:rPr>
          <w:rFonts w:asciiTheme="minorHAnsi" w:eastAsiaTheme="minorHAnsi" w:hAnsiTheme="minorHAnsi" w:cstheme="minorHAnsi"/>
          <w:kern w:val="2"/>
          <w:sz w:val="22"/>
          <w:szCs w:val="22"/>
          <w:lang w:val="fr-FR" w:eastAsia="en-US"/>
          <w14:ligatures w14:val="standardContextual"/>
        </w:rPr>
        <w:t>i</w:t>
      </w:r>
      <w:r w:rsidR="003B020B">
        <w:rPr>
          <w:rFonts w:asciiTheme="minorHAnsi" w:eastAsiaTheme="minorHAnsi" w:hAnsiTheme="minorHAnsi" w:cstheme="minorHAnsi"/>
          <w:kern w:val="2"/>
          <w:sz w:val="22"/>
          <w:szCs w:val="22"/>
          <w:lang w:val="fr-FR" w:eastAsia="en-US"/>
          <w14:ligatures w14:val="standardContextual"/>
        </w:rPr>
        <w:t xml:space="preserve">ons </w:t>
      </w:r>
      <w:r w:rsidR="00D070DC" w:rsidRPr="005C4BA3">
        <w:rPr>
          <w:rFonts w:asciiTheme="minorHAnsi" w:eastAsiaTheme="minorHAnsi" w:hAnsiTheme="minorHAnsi" w:cstheme="minorHAnsi"/>
          <w:kern w:val="2"/>
          <w:sz w:val="22"/>
          <w:szCs w:val="22"/>
          <w:lang w:val="fr-FR" w:eastAsia="en-US"/>
          <w14:ligatures w14:val="standardContextual"/>
        </w:rPr>
        <w:t>massives » a été mis en place au Nigeria en 2021. Au Cameroun, les autorités nationales ont mis en place une Commission nationale de DDR pour soutenir le désarmement, la démobilisation et la réintégration des ex-combattants de Boko Haram et d'autres groupes armés non</w:t>
      </w:r>
      <w:r w:rsidR="001D64DF">
        <w:rPr>
          <w:rFonts w:asciiTheme="minorHAnsi" w:eastAsiaTheme="minorHAnsi" w:hAnsiTheme="minorHAnsi" w:cstheme="minorHAnsi"/>
          <w:kern w:val="2"/>
          <w:sz w:val="22"/>
          <w:szCs w:val="22"/>
          <w:lang w:val="fr-FR" w:eastAsia="en-US"/>
          <w14:ligatures w14:val="standardContextual"/>
        </w:rPr>
        <w:t>-</w:t>
      </w:r>
      <w:r w:rsidR="00D070DC" w:rsidRPr="005C4BA3">
        <w:rPr>
          <w:rFonts w:asciiTheme="minorHAnsi" w:eastAsiaTheme="minorHAnsi" w:hAnsiTheme="minorHAnsi" w:cstheme="minorHAnsi"/>
          <w:kern w:val="2"/>
          <w:sz w:val="22"/>
          <w:szCs w:val="22"/>
          <w:lang w:val="fr-FR" w:eastAsia="en-US"/>
          <w14:ligatures w14:val="standardContextual"/>
        </w:rPr>
        <w:t>étatiques.</w:t>
      </w:r>
    </w:p>
    <w:p w14:paraId="33FE4721" w14:textId="48CF4838" w:rsidR="003966B0" w:rsidRDefault="003966B0" w:rsidP="00782CF8">
      <w:pPr>
        <w:pStyle w:val="ADRText"/>
        <w:spacing w:line="240" w:lineRule="auto"/>
        <w:rPr>
          <w:rFonts w:asciiTheme="minorHAnsi" w:eastAsiaTheme="minorHAnsi" w:hAnsiTheme="minorHAnsi" w:cstheme="minorHAnsi"/>
          <w:kern w:val="2"/>
          <w:sz w:val="22"/>
          <w:szCs w:val="22"/>
          <w:lang w:val="fr-FR" w:eastAsia="en-US"/>
          <w14:ligatures w14:val="standardContextual"/>
        </w:rPr>
      </w:pPr>
      <w:r w:rsidRPr="003966B0">
        <w:rPr>
          <w:rFonts w:asciiTheme="minorHAnsi" w:eastAsiaTheme="minorHAnsi" w:hAnsiTheme="minorHAnsi" w:cstheme="minorHAnsi"/>
          <w:b/>
          <w:bCs/>
          <w:kern w:val="2"/>
          <w:sz w:val="22"/>
          <w:szCs w:val="22"/>
          <w:lang w:val="fr-FR" w:eastAsia="en-US"/>
          <w14:ligatures w14:val="standardContextual"/>
        </w:rPr>
        <w:t>Les approches par pays et la compréhension commune</w:t>
      </w:r>
      <w:r w:rsidRPr="003966B0">
        <w:rPr>
          <w:rFonts w:asciiTheme="minorHAnsi" w:eastAsiaTheme="minorHAnsi" w:hAnsiTheme="minorHAnsi" w:cstheme="minorHAnsi"/>
          <w:kern w:val="2"/>
          <w:sz w:val="22"/>
          <w:szCs w:val="22"/>
          <w:lang w:val="fr-FR" w:eastAsia="en-US"/>
          <w14:ligatures w14:val="standardContextual"/>
        </w:rPr>
        <w:t xml:space="preserve"> de l’applicabilité du DDRRR et du SPRR aux associés de Boko Haram, ainsi que du DDR pour les groupes armés affiliés au gouvernement, ont enregistré des progrès significatifs sur les plans structurel et institutionnel. Par exemple, le Tchad a adopté en 2023 la « Stratégie nationale sur le désengagement, la dissociation, la réintégration et la réconciliation des anciens associés de Boko Haram et de l'État islamique en Afrique de l'Ouest (ISWAP) ». Le Niger, en 2021, a élaboré son « Programme national de prise en charge de la reddition », qui vise à soutenir la réintégration des personnes s’étant rendues et se concentre actuellement sur l’élaboration d’une stratégie nationale pour traiter tous les groupes armés non étatiques opérant dans le pays. Le « Modèle de Borno pour la gestion intégrée des sorties massives » a été établi au Nigeria en 2021, en complément de l’initiative fédérale « Operation Safe Corridor » lancée en 2016 pour les individus quittant Boko Haram. Le gouvernement de l'État de Borno est également conscient de la nécessité de considérer le DDR pour la Force conjointe civile (CJTF) affiliée au gouvernement. Au Cameroun, les autorités nationales ont mis en place une Commission nationale de DDR, mandatée pour soutenir les anciens combattants de Boko Haram et d’autres groupes armés non étatiques.</w:t>
      </w:r>
    </w:p>
    <w:p w14:paraId="008D3E14" w14:textId="0983FBD0" w:rsidR="004A201F" w:rsidRPr="005C4BA3" w:rsidRDefault="00433037" w:rsidP="000719FB">
      <w:pPr>
        <w:pStyle w:val="ADRText"/>
        <w:spacing w:line="240" w:lineRule="auto"/>
        <w:rPr>
          <w:rFonts w:asciiTheme="minorHAnsi" w:eastAsiaTheme="minorHAnsi" w:hAnsiTheme="minorHAnsi" w:cstheme="minorHAnsi"/>
          <w:kern w:val="2"/>
          <w:sz w:val="22"/>
          <w:szCs w:val="22"/>
          <w:lang w:val="fr-FR" w:eastAsia="en-US"/>
          <w14:ligatures w14:val="standardContextual"/>
        </w:rPr>
      </w:pPr>
      <w:r w:rsidRPr="005C4BA3">
        <w:rPr>
          <w:rFonts w:cs="Calibri"/>
          <w:color w:val="000000" w:themeColor="text1"/>
          <w:sz w:val="22"/>
          <w:szCs w:val="22"/>
          <w:lang w:val="fr-FR"/>
        </w:rPr>
        <w:t xml:space="preserve">La </w:t>
      </w:r>
      <w:r w:rsidR="001D64DF" w:rsidRPr="00DF7AA9">
        <w:rPr>
          <w:rFonts w:cs="Calibri"/>
          <w:b/>
          <w:bCs/>
          <w:color w:val="000000" w:themeColor="text1"/>
          <w:sz w:val="22"/>
          <w:szCs w:val="22"/>
          <w:lang w:val="fr-FR"/>
        </w:rPr>
        <w:t>S</w:t>
      </w:r>
      <w:r w:rsidRPr="005C4BA3">
        <w:rPr>
          <w:rFonts w:cs="Calibri"/>
          <w:b/>
          <w:bCs/>
          <w:color w:val="000000" w:themeColor="text1"/>
          <w:sz w:val="22"/>
          <w:szCs w:val="22"/>
          <w:lang w:val="fr-FR"/>
        </w:rPr>
        <w:t xml:space="preserve">tratégie régionale </w:t>
      </w:r>
      <w:r w:rsidR="001D64DF">
        <w:rPr>
          <w:rFonts w:cs="Calibri"/>
          <w:b/>
          <w:bCs/>
          <w:color w:val="000000" w:themeColor="text1"/>
          <w:sz w:val="22"/>
          <w:szCs w:val="22"/>
          <w:lang w:val="fr-FR"/>
        </w:rPr>
        <w:t xml:space="preserve">de stabilisation </w:t>
      </w:r>
      <w:r w:rsidRPr="005C4BA3">
        <w:rPr>
          <w:rFonts w:cs="Calibri"/>
          <w:b/>
          <w:bCs/>
          <w:color w:val="000000" w:themeColor="text1"/>
          <w:sz w:val="22"/>
          <w:szCs w:val="22"/>
          <w:lang w:val="fr-FR"/>
        </w:rPr>
        <w:t>ajustée</w:t>
      </w:r>
      <w:r w:rsidRPr="005C4BA3">
        <w:rPr>
          <w:rFonts w:cs="Calibri"/>
          <w:color w:val="000000" w:themeColor="text1"/>
          <w:sz w:val="22"/>
          <w:szCs w:val="22"/>
          <w:lang w:val="fr-FR"/>
        </w:rPr>
        <w:t xml:space="preserve"> s'appuie sur les progrès accomplis dans la prise en charge des personnes associées à Boko Haram aux niveaux national et régional, ainsi que sur les progrès accomplis au cours de la première phase de mise en œuvre </w:t>
      </w:r>
      <w:r w:rsidR="00DF7AA9">
        <w:rPr>
          <w:rFonts w:cs="Calibri"/>
          <w:color w:val="000000" w:themeColor="text1"/>
          <w:sz w:val="22"/>
          <w:szCs w:val="22"/>
          <w:lang w:val="fr-FR"/>
        </w:rPr>
        <w:t>de cette Stratégie</w:t>
      </w:r>
      <w:r w:rsidRPr="005C4BA3">
        <w:rPr>
          <w:rFonts w:cs="Calibri"/>
          <w:color w:val="000000" w:themeColor="text1"/>
          <w:sz w:val="22"/>
          <w:szCs w:val="22"/>
          <w:lang w:val="fr-FR"/>
        </w:rPr>
        <w:t>. Placées dans le cadre du domaine stratégique de la paix et de la sécurité, les politiques régionales telles que l</w:t>
      </w:r>
      <w:r w:rsidR="00DF7AA9">
        <w:rPr>
          <w:rFonts w:cs="Calibri"/>
          <w:color w:val="000000" w:themeColor="text1"/>
          <w:sz w:val="22"/>
          <w:szCs w:val="22"/>
          <w:lang w:val="fr-FR"/>
        </w:rPr>
        <w:t xml:space="preserve">a </w:t>
      </w:r>
      <w:r w:rsidR="002B31C0" w:rsidRPr="002B31C0">
        <w:rPr>
          <w:rFonts w:asciiTheme="minorHAnsi" w:hAnsiTheme="minorHAnsi" w:cstheme="minorHAnsi"/>
          <w:b/>
          <w:bCs/>
          <w:sz w:val="22"/>
          <w:szCs w:val="22"/>
          <w:lang w:val="fr-FR"/>
        </w:rPr>
        <w:t>RRBC</w:t>
      </w:r>
      <w:r w:rsidR="002B31C0" w:rsidRPr="005C4BA3">
        <w:rPr>
          <w:rFonts w:cs="Calibri"/>
          <w:b/>
          <w:bCs/>
          <w:color w:val="000000" w:themeColor="text1"/>
          <w:sz w:val="22"/>
          <w:szCs w:val="22"/>
          <w:lang w:val="fr-FR"/>
        </w:rPr>
        <w:t xml:space="preserve"> </w:t>
      </w:r>
      <w:r w:rsidR="00C167C1" w:rsidRPr="005C4BA3">
        <w:rPr>
          <w:rFonts w:cs="Calibri"/>
          <w:b/>
          <w:bCs/>
          <w:color w:val="000000" w:themeColor="text1"/>
          <w:sz w:val="22"/>
          <w:szCs w:val="22"/>
          <w:lang w:val="fr-FR"/>
        </w:rPr>
        <w:t>et les politiques de justice transitionnelle à venir seront des cadres essentiels</w:t>
      </w:r>
      <w:r w:rsidR="0091072A" w:rsidRPr="005C4BA3">
        <w:rPr>
          <w:rFonts w:cs="Calibri"/>
          <w:color w:val="000000" w:themeColor="text1"/>
          <w:sz w:val="22"/>
          <w:szCs w:val="22"/>
          <w:lang w:val="fr-FR"/>
        </w:rPr>
        <w:t xml:space="preserve"> pour </w:t>
      </w:r>
      <w:r w:rsidR="00104A2C">
        <w:rPr>
          <w:rFonts w:cs="Calibri"/>
          <w:color w:val="000000" w:themeColor="text1"/>
          <w:sz w:val="22"/>
          <w:szCs w:val="22"/>
          <w:lang w:val="fr-FR"/>
        </w:rPr>
        <w:t xml:space="preserve">promouvoir </w:t>
      </w:r>
      <w:r w:rsidR="0091072A" w:rsidRPr="005C4BA3">
        <w:rPr>
          <w:rFonts w:cs="Calibri"/>
          <w:color w:val="000000" w:themeColor="text1"/>
          <w:sz w:val="22"/>
          <w:szCs w:val="22"/>
          <w:lang w:val="fr-FR"/>
        </w:rPr>
        <w:t>l'objectif intermédiaire de la Stratégie régionale de « mettre en œuvre des initiatives globales pour l</w:t>
      </w:r>
      <w:r w:rsidR="00B5281D">
        <w:rPr>
          <w:rFonts w:cs="Calibri"/>
          <w:color w:val="000000" w:themeColor="text1"/>
          <w:sz w:val="22"/>
          <w:szCs w:val="22"/>
          <w:lang w:val="fr-FR"/>
        </w:rPr>
        <w:t xml:space="preserve">a gestion </w:t>
      </w:r>
      <w:r w:rsidR="0091072A" w:rsidRPr="005C4BA3">
        <w:rPr>
          <w:rFonts w:cs="Calibri"/>
          <w:color w:val="000000" w:themeColor="text1"/>
          <w:sz w:val="22"/>
          <w:szCs w:val="22"/>
          <w:lang w:val="fr-FR"/>
        </w:rPr>
        <w:t>des personnes anciennement associées à Boko Haram et à d'autres groupes armés non</w:t>
      </w:r>
      <w:r w:rsidR="00286E0C">
        <w:rPr>
          <w:rFonts w:cs="Calibri"/>
          <w:color w:val="000000" w:themeColor="text1"/>
          <w:sz w:val="22"/>
          <w:szCs w:val="22"/>
          <w:lang w:val="fr-FR"/>
        </w:rPr>
        <w:t>-</w:t>
      </w:r>
      <w:r w:rsidR="0091072A" w:rsidRPr="005C4BA3">
        <w:rPr>
          <w:rFonts w:cs="Calibri"/>
          <w:color w:val="000000" w:themeColor="text1"/>
          <w:sz w:val="22"/>
          <w:szCs w:val="22"/>
          <w:lang w:val="fr-FR"/>
        </w:rPr>
        <w:t xml:space="preserve"> </w:t>
      </w:r>
      <w:r w:rsidR="0091072A" w:rsidRPr="005C4BA3">
        <w:rPr>
          <w:rFonts w:cs="Calibri"/>
          <w:color w:val="000000" w:themeColor="text1"/>
          <w:sz w:val="22"/>
          <w:szCs w:val="22"/>
          <w:lang w:val="fr-FR"/>
        </w:rPr>
        <w:lastRenderedPageBreak/>
        <w:t xml:space="preserve">étatiques opérant dans les huit territoires, ainsi que la justice transitionnelle, et des cadres de réconciliation dans toute la région du </w:t>
      </w:r>
      <w:r w:rsidR="00286E0C">
        <w:rPr>
          <w:rFonts w:cs="Calibri"/>
          <w:color w:val="000000" w:themeColor="text1"/>
          <w:sz w:val="22"/>
          <w:szCs w:val="22"/>
          <w:lang w:val="fr-FR"/>
        </w:rPr>
        <w:t>L</w:t>
      </w:r>
      <w:r w:rsidR="0091072A" w:rsidRPr="005C4BA3">
        <w:rPr>
          <w:rFonts w:cs="Calibri"/>
          <w:color w:val="000000" w:themeColor="text1"/>
          <w:sz w:val="22"/>
          <w:szCs w:val="22"/>
          <w:lang w:val="fr-FR"/>
        </w:rPr>
        <w:t>ac Tchad</w:t>
      </w:r>
      <w:r w:rsidR="00286E0C">
        <w:rPr>
          <w:rFonts w:cs="Calibri"/>
          <w:color w:val="000000" w:themeColor="text1"/>
          <w:sz w:val="22"/>
          <w:szCs w:val="22"/>
          <w:lang w:val="fr-FR"/>
        </w:rPr>
        <w:t>.</w:t>
      </w:r>
      <w:r w:rsidR="0091072A" w:rsidRPr="005C4BA3">
        <w:rPr>
          <w:rFonts w:cs="Calibri"/>
          <w:color w:val="000000" w:themeColor="text1"/>
          <w:sz w:val="22"/>
          <w:szCs w:val="22"/>
          <w:lang w:val="fr-FR"/>
        </w:rPr>
        <w:t xml:space="preserve">» En outre, la Stratégie régionale ajustée </w:t>
      </w:r>
      <w:r w:rsidR="004A201F" w:rsidRPr="005C4BA3">
        <w:rPr>
          <w:rFonts w:cs="Calibri"/>
          <w:b/>
          <w:bCs/>
          <w:color w:val="000000" w:themeColor="text1"/>
          <w:sz w:val="22"/>
          <w:szCs w:val="22"/>
          <w:lang w:val="fr-FR"/>
        </w:rPr>
        <w:t xml:space="preserve">s'aligne sur la </w:t>
      </w:r>
      <w:r w:rsidR="00A10CCF">
        <w:rPr>
          <w:rFonts w:cs="Calibri"/>
          <w:b/>
          <w:bCs/>
          <w:color w:val="000000" w:themeColor="text1"/>
          <w:sz w:val="22"/>
          <w:szCs w:val="22"/>
          <w:lang w:val="fr-FR"/>
        </w:rPr>
        <w:t>P</w:t>
      </w:r>
      <w:r w:rsidR="004A201F" w:rsidRPr="005C4BA3">
        <w:rPr>
          <w:rFonts w:cs="Calibri"/>
          <w:b/>
          <w:bCs/>
          <w:color w:val="000000" w:themeColor="text1"/>
          <w:sz w:val="22"/>
          <w:szCs w:val="22"/>
          <w:lang w:val="fr-FR"/>
        </w:rPr>
        <w:t xml:space="preserve">olitique de </w:t>
      </w:r>
      <w:r w:rsidR="00A10CCF">
        <w:rPr>
          <w:rFonts w:cs="Calibri"/>
          <w:b/>
          <w:bCs/>
          <w:color w:val="000000" w:themeColor="text1"/>
          <w:sz w:val="22"/>
          <w:szCs w:val="22"/>
          <w:lang w:val="fr-FR"/>
        </w:rPr>
        <w:t>J</w:t>
      </w:r>
      <w:r w:rsidR="004A201F" w:rsidRPr="005C4BA3">
        <w:rPr>
          <w:rFonts w:cs="Calibri"/>
          <w:b/>
          <w:bCs/>
          <w:color w:val="000000" w:themeColor="text1"/>
          <w:sz w:val="22"/>
          <w:szCs w:val="22"/>
          <w:lang w:val="fr-FR"/>
        </w:rPr>
        <w:t>ustice transitionnelle de l'UA</w:t>
      </w:r>
      <w:r w:rsidR="004A201F" w:rsidRPr="005C4BA3">
        <w:rPr>
          <w:rFonts w:cs="Calibri"/>
          <w:color w:val="000000" w:themeColor="text1"/>
          <w:sz w:val="22"/>
          <w:szCs w:val="22"/>
          <w:lang w:val="fr-FR"/>
        </w:rPr>
        <w:t xml:space="preserve">, qui vise à aborder la réconciliation au lendemain de la violence et des atrocités de masse, dans le cadre plus large de la </w:t>
      </w:r>
      <w:r w:rsidR="00A10CCF">
        <w:rPr>
          <w:rFonts w:cs="Calibri"/>
          <w:color w:val="000000" w:themeColor="text1"/>
          <w:sz w:val="22"/>
          <w:szCs w:val="22"/>
          <w:lang w:val="fr-FR"/>
        </w:rPr>
        <w:t>P</w:t>
      </w:r>
      <w:r w:rsidR="004A201F" w:rsidRPr="005C4BA3">
        <w:rPr>
          <w:rFonts w:cs="Calibri"/>
          <w:color w:val="000000" w:themeColor="text1"/>
          <w:sz w:val="22"/>
          <w:szCs w:val="22"/>
          <w:lang w:val="fr-FR"/>
        </w:rPr>
        <w:t xml:space="preserve">olitique de l'UA de juin 2006 sur la reconstruction et le développement post-conflit. </w:t>
      </w:r>
    </w:p>
    <w:p w14:paraId="1FE5F70C" w14:textId="40ED3DC5" w:rsidR="00D439E7" w:rsidRPr="005C4BA3" w:rsidRDefault="00D439E7" w:rsidP="000719FB">
      <w:pPr>
        <w:spacing w:line="240" w:lineRule="auto"/>
        <w:rPr>
          <w:rFonts w:cstheme="minorHAnsi"/>
          <w:b/>
          <w:bCs/>
          <w:color w:val="4472C4" w:themeColor="accent1"/>
          <w:lang w:val="fr-FR"/>
        </w:rPr>
      </w:pPr>
      <w:r w:rsidRPr="000719FB">
        <w:rPr>
          <w:rFonts w:cstheme="minorHAnsi"/>
          <w:b/>
          <w:bCs/>
          <w:color w:val="4472C4" w:themeColor="accent1"/>
        </w:rPr>
        <w:t>Objectifs</w:t>
      </w:r>
    </w:p>
    <w:p w14:paraId="36AF51D1" w14:textId="72E45460" w:rsidR="0092773E" w:rsidRPr="005C4BA3" w:rsidRDefault="00F833CE" w:rsidP="000719FB">
      <w:pPr>
        <w:spacing w:line="240" w:lineRule="auto"/>
        <w:jc w:val="both"/>
        <w:rPr>
          <w:rFonts w:cstheme="minorHAnsi"/>
          <w:lang w:val="fr-FR"/>
        </w:rPr>
      </w:pPr>
      <w:r w:rsidRPr="000719FB">
        <w:rPr>
          <w:rFonts w:cstheme="minorHAnsi"/>
        </w:rPr>
        <w:t>L'objectif principal de la session est d'</w:t>
      </w:r>
      <w:r w:rsidR="0092773E" w:rsidRPr="00530020">
        <w:rPr>
          <w:rFonts w:cstheme="minorHAnsi"/>
          <w:b/>
          <w:bCs/>
        </w:rPr>
        <w:t xml:space="preserve">examiner et d'améliorer les approches régionales, nationales et communautaires pour gérer les </w:t>
      </w:r>
      <w:r w:rsidR="00A17013">
        <w:rPr>
          <w:rFonts w:cstheme="minorHAnsi"/>
          <w:b/>
          <w:bCs/>
        </w:rPr>
        <w:t xml:space="preserve">redditions </w:t>
      </w:r>
      <w:r w:rsidR="0092773E" w:rsidRPr="00530020">
        <w:rPr>
          <w:rFonts w:cstheme="minorHAnsi"/>
          <w:b/>
          <w:bCs/>
        </w:rPr>
        <w:t>de Boko Haram et d'autres groupes armés non</w:t>
      </w:r>
      <w:r w:rsidR="00A17013">
        <w:rPr>
          <w:rFonts w:cstheme="minorHAnsi"/>
          <w:b/>
          <w:bCs/>
        </w:rPr>
        <w:t>-</w:t>
      </w:r>
      <w:r w:rsidR="0092773E" w:rsidRPr="00530020">
        <w:rPr>
          <w:rFonts w:cstheme="minorHAnsi"/>
          <w:b/>
          <w:bCs/>
        </w:rPr>
        <w:t xml:space="preserve"> étatiques en présentant les réalisations, en identifiant les défis et en promouvant des stratégies harmonisées de réconciliation, de réintégration et de justice transitionnelle afin de renforcer la cohésion sociale et de parvenir à une paix et une stabilité à long terme dans la région du </w:t>
      </w:r>
      <w:r w:rsidR="001F1A61">
        <w:rPr>
          <w:rFonts w:cstheme="minorHAnsi"/>
          <w:b/>
          <w:bCs/>
        </w:rPr>
        <w:t>L</w:t>
      </w:r>
      <w:r w:rsidR="0092773E" w:rsidRPr="00530020">
        <w:rPr>
          <w:rFonts w:cstheme="minorHAnsi"/>
          <w:b/>
          <w:bCs/>
        </w:rPr>
        <w:t xml:space="preserve">ac Tchad.  </w:t>
      </w:r>
    </w:p>
    <w:p w14:paraId="04E54A56" w14:textId="074988EE" w:rsidR="00F833CE" w:rsidRPr="005C4BA3" w:rsidRDefault="001F1A61" w:rsidP="000719FB">
      <w:pPr>
        <w:spacing w:line="240" w:lineRule="auto"/>
        <w:jc w:val="both"/>
        <w:rPr>
          <w:rFonts w:cstheme="minorHAnsi"/>
          <w:lang w:val="fr-FR"/>
        </w:rPr>
      </w:pPr>
      <w:r>
        <w:rPr>
          <w:rFonts w:cstheme="minorHAnsi"/>
        </w:rPr>
        <w:t xml:space="preserve">De manière spécifique, </w:t>
      </w:r>
      <w:r w:rsidR="0092773E">
        <w:rPr>
          <w:rFonts w:cstheme="minorHAnsi"/>
        </w:rPr>
        <w:t>la s</w:t>
      </w:r>
      <w:r>
        <w:rPr>
          <w:rFonts w:cstheme="minorHAnsi"/>
        </w:rPr>
        <w:t>ession</w:t>
      </w:r>
      <w:r w:rsidR="0092773E">
        <w:rPr>
          <w:rFonts w:cstheme="minorHAnsi"/>
        </w:rPr>
        <w:t xml:space="preserve"> permettra de:  </w:t>
      </w:r>
    </w:p>
    <w:p w14:paraId="6B616F46" w14:textId="50EB7B58" w:rsidR="00F833CE" w:rsidRPr="005C4BA3" w:rsidRDefault="00F833CE" w:rsidP="000719FB">
      <w:pPr>
        <w:pStyle w:val="Paragraphedeliste"/>
        <w:numPr>
          <w:ilvl w:val="0"/>
          <w:numId w:val="4"/>
        </w:numPr>
        <w:spacing w:line="240" w:lineRule="auto"/>
        <w:jc w:val="both"/>
        <w:rPr>
          <w:rFonts w:cstheme="minorHAnsi"/>
          <w:lang w:val="fr-FR"/>
        </w:rPr>
      </w:pPr>
      <w:r w:rsidRPr="005C4BA3">
        <w:rPr>
          <w:rFonts w:cstheme="minorHAnsi"/>
          <w:b/>
          <w:bCs/>
          <w:lang w:val="fr-FR"/>
        </w:rPr>
        <w:t xml:space="preserve">Présenter les réalisations au niveau communautaire en termes de gestion des </w:t>
      </w:r>
      <w:r w:rsidR="003E31A9">
        <w:rPr>
          <w:rFonts w:cstheme="minorHAnsi"/>
          <w:b/>
          <w:bCs/>
          <w:lang w:val="fr-FR"/>
        </w:rPr>
        <w:t>redditions</w:t>
      </w:r>
      <w:r w:rsidRPr="005C4BA3">
        <w:rPr>
          <w:rFonts w:cstheme="minorHAnsi"/>
          <w:b/>
          <w:bCs/>
          <w:lang w:val="fr-FR"/>
        </w:rPr>
        <w:t xml:space="preserve"> de Boko Haram</w:t>
      </w:r>
      <w:r w:rsidR="00947EB0" w:rsidRPr="005C4BA3">
        <w:rPr>
          <w:rFonts w:cstheme="minorHAnsi"/>
          <w:lang w:val="fr-FR"/>
        </w:rPr>
        <w:t xml:space="preserve"> et plus précisément, comment les résultats ont renforcé la cohésion sociale et </w:t>
      </w:r>
      <w:r w:rsidR="009566EB">
        <w:rPr>
          <w:rFonts w:cstheme="minorHAnsi"/>
          <w:lang w:val="fr-FR"/>
        </w:rPr>
        <w:t xml:space="preserve">promeuvent </w:t>
      </w:r>
      <w:r w:rsidR="00947EB0" w:rsidRPr="005C4BA3">
        <w:rPr>
          <w:rFonts w:cstheme="minorHAnsi"/>
          <w:lang w:val="fr-FR"/>
        </w:rPr>
        <w:t>la justice transitionnelle sur le terrain</w:t>
      </w:r>
      <w:r w:rsidR="009566EB">
        <w:rPr>
          <w:rFonts w:cstheme="minorHAnsi"/>
          <w:lang w:val="fr-FR"/>
        </w:rPr>
        <w:t> ;</w:t>
      </w:r>
    </w:p>
    <w:p w14:paraId="02699658" w14:textId="271BDC91" w:rsidR="00452ADD" w:rsidRPr="005C4BA3" w:rsidRDefault="00F97F02" w:rsidP="000719FB">
      <w:pPr>
        <w:pStyle w:val="Paragraphedeliste"/>
        <w:numPr>
          <w:ilvl w:val="0"/>
          <w:numId w:val="4"/>
        </w:numPr>
        <w:spacing w:line="240" w:lineRule="auto"/>
        <w:jc w:val="both"/>
        <w:rPr>
          <w:rFonts w:cstheme="minorHAnsi"/>
          <w:lang w:val="fr-FR"/>
        </w:rPr>
      </w:pPr>
      <w:r w:rsidRPr="005C4BA3">
        <w:rPr>
          <w:rFonts w:cstheme="minorHAnsi"/>
          <w:b/>
          <w:bCs/>
          <w:lang w:val="fr-FR"/>
        </w:rPr>
        <w:t xml:space="preserve">Identifier les défis et les </w:t>
      </w:r>
      <w:r w:rsidR="00B80D65">
        <w:rPr>
          <w:rFonts w:cstheme="minorHAnsi"/>
          <w:b/>
          <w:bCs/>
          <w:lang w:val="fr-FR"/>
        </w:rPr>
        <w:t>co</w:t>
      </w:r>
      <w:r w:rsidR="00897952">
        <w:rPr>
          <w:rFonts w:cstheme="minorHAnsi"/>
          <w:b/>
          <w:bCs/>
          <w:lang w:val="fr-FR"/>
        </w:rPr>
        <w:t xml:space="preserve">ntraintes </w:t>
      </w:r>
      <w:r w:rsidR="00897952" w:rsidRPr="00897952">
        <w:rPr>
          <w:rFonts w:cstheme="minorHAnsi"/>
          <w:lang w:val="fr-FR"/>
        </w:rPr>
        <w:t>liées</w:t>
      </w:r>
      <w:r w:rsidR="00897952">
        <w:rPr>
          <w:rFonts w:cstheme="minorHAnsi"/>
          <w:b/>
          <w:bCs/>
          <w:lang w:val="fr-FR"/>
        </w:rPr>
        <w:t xml:space="preserve"> </w:t>
      </w:r>
      <w:r w:rsidRPr="005C4BA3">
        <w:rPr>
          <w:rFonts w:cstheme="minorHAnsi"/>
          <w:lang w:val="fr-FR"/>
        </w:rPr>
        <w:t>à la gestion de</w:t>
      </w:r>
      <w:r w:rsidR="00141F98">
        <w:rPr>
          <w:rFonts w:cstheme="minorHAnsi"/>
          <w:lang w:val="fr-FR"/>
        </w:rPr>
        <w:t>s</w:t>
      </w:r>
      <w:r w:rsidR="00875889">
        <w:rPr>
          <w:rFonts w:cstheme="minorHAnsi"/>
          <w:lang w:val="fr-FR"/>
        </w:rPr>
        <w:t xml:space="preserve"> redditions </w:t>
      </w:r>
      <w:r w:rsidRPr="005C4BA3">
        <w:rPr>
          <w:rFonts w:cstheme="minorHAnsi"/>
          <w:lang w:val="fr-FR"/>
        </w:rPr>
        <w:t xml:space="preserve">au sein de Boko Haram, en mettant l'accent sur la réconciliation et la réintégration </w:t>
      </w:r>
      <w:r w:rsidR="006640D2">
        <w:rPr>
          <w:rFonts w:cstheme="minorHAnsi"/>
          <w:lang w:val="fr-FR"/>
        </w:rPr>
        <w:t>à base-</w:t>
      </w:r>
      <w:r w:rsidRPr="005C4BA3">
        <w:rPr>
          <w:rFonts w:cstheme="minorHAnsi"/>
          <w:lang w:val="fr-FR"/>
        </w:rPr>
        <w:t xml:space="preserve">communautaire et la justice transitionnelle. Lorsque des difficultés </w:t>
      </w:r>
      <w:r w:rsidR="00C02A75">
        <w:rPr>
          <w:rFonts w:cstheme="minorHAnsi"/>
          <w:lang w:val="fr-FR"/>
        </w:rPr>
        <w:t xml:space="preserve">sont </w:t>
      </w:r>
      <w:r w:rsidRPr="005C4BA3">
        <w:rPr>
          <w:rFonts w:cstheme="minorHAnsi"/>
          <w:lang w:val="fr-FR"/>
        </w:rPr>
        <w:t xml:space="preserve">liées à une harmonisation régionale insuffisante, identifier les leçons apprises et </w:t>
      </w:r>
      <w:r w:rsidR="001F4991">
        <w:rPr>
          <w:rFonts w:cstheme="minorHAnsi"/>
          <w:lang w:val="fr-FR"/>
        </w:rPr>
        <w:t xml:space="preserve">donner </w:t>
      </w:r>
      <w:r w:rsidRPr="005C4BA3">
        <w:rPr>
          <w:rFonts w:cstheme="minorHAnsi"/>
          <w:lang w:val="fr-FR"/>
        </w:rPr>
        <w:t>des orientations</w:t>
      </w:r>
      <w:r w:rsidR="00720B8C">
        <w:rPr>
          <w:rFonts w:cstheme="minorHAnsi"/>
          <w:lang w:val="fr-FR"/>
        </w:rPr>
        <w:t> ;</w:t>
      </w:r>
    </w:p>
    <w:p w14:paraId="3B55BAD5" w14:textId="42A83F29" w:rsidR="00AF2DEC" w:rsidRPr="000719FB" w:rsidRDefault="00AF2DEC" w:rsidP="000719FB">
      <w:pPr>
        <w:pStyle w:val="Paragraphedeliste"/>
        <w:numPr>
          <w:ilvl w:val="0"/>
          <w:numId w:val="4"/>
        </w:numPr>
        <w:spacing w:line="240" w:lineRule="auto"/>
        <w:jc w:val="both"/>
        <w:rPr>
          <w:rFonts w:cstheme="minorHAnsi"/>
          <w:lang w:val="en-GB"/>
        </w:rPr>
      </w:pPr>
      <w:r w:rsidRPr="005C4BA3">
        <w:rPr>
          <w:rFonts w:cstheme="minorHAnsi"/>
          <w:b/>
          <w:bCs/>
          <w:lang w:val="fr-FR"/>
        </w:rPr>
        <w:t xml:space="preserve">Mettre en évidence les bonnes pratiques </w:t>
      </w:r>
      <w:r w:rsidRPr="005C4BA3">
        <w:rPr>
          <w:rFonts w:cstheme="minorHAnsi"/>
          <w:lang w:val="fr-FR"/>
        </w:rPr>
        <w:t xml:space="preserve">au niveau national qui sont complémentaires et/ou cohérentes avec les actions transfrontalières. </w:t>
      </w:r>
      <w:r w:rsidRPr="000719FB">
        <w:rPr>
          <w:rFonts w:cstheme="minorHAnsi"/>
          <w:b/>
          <w:bCs/>
        </w:rPr>
        <w:t>Souligner</w:t>
      </w:r>
      <w:r w:rsidRPr="000719FB">
        <w:rPr>
          <w:rFonts w:cstheme="minorHAnsi"/>
        </w:rPr>
        <w:t xml:space="preserve"> comment </w:t>
      </w:r>
      <w:r w:rsidRPr="000719FB">
        <w:rPr>
          <w:rFonts w:cstheme="minorHAnsi"/>
          <w:b/>
          <w:bCs/>
        </w:rPr>
        <w:t>les approches harmonisées</w:t>
      </w:r>
      <w:r w:rsidRPr="000719FB">
        <w:rPr>
          <w:rFonts w:cstheme="minorHAnsi"/>
        </w:rPr>
        <w:t xml:space="preserve"> ont contribué au succès</w:t>
      </w:r>
      <w:r w:rsidR="007F62FD">
        <w:rPr>
          <w:rFonts w:cstheme="minorHAnsi"/>
        </w:rPr>
        <w:t>;</w:t>
      </w:r>
      <w:r w:rsidRPr="000719FB">
        <w:rPr>
          <w:rFonts w:cstheme="minorHAnsi"/>
        </w:rPr>
        <w:t xml:space="preserve"> </w:t>
      </w:r>
    </w:p>
    <w:p w14:paraId="0FFBD0C5" w14:textId="6BCA2B4E" w:rsidR="00AE6F30" w:rsidRPr="005C4BA3" w:rsidRDefault="00275892" w:rsidP="007C64C2">
      <w:pPr>
        <w:pStyle w:val="Paragraphedeliste"/>
        <w:numPr>
          <w:ilvl w:val="0"/>
          <w:numId w:val="4"/>
        </w:numPr>
        <w:spacing w:line="240" w:lineRule="auto"/>
        <w:jc w:val="both"/>
        <w:rPr>
          <w:rFonts w:cstheme="minorHAnsi"/>
          <w:lang w:val="fr-FR"/>
        </w:rPr>
      </w:pPr>
      <w:r w:rsidRPr="005C4BA3">
        <w:rPr>
          <w:rFonts w:cstheme="minorHAnsi"/>
          <w:b/>
          <w:bCs/>
          <w:lang w:val="fr-FR"/>
        </w:rPr>
        <w:t xml:space="preserve">Mettre l'accent sur le rôle de la Commission du </w:t>
      </w:r>
      <w:r w:rsidR="007F62FD">
        <w:rPr>
          <w:rFonts w:cstheme="minorHAnsi"/>
          <w:b/>
          <w:bCs/>
          <w:lang w:val="fr-FR"/>
        </w:rPr>
        <w:t>B</w:t>
      </w:r>
      <w:r w:rsidRPr="005C4BA3">
        <w:rPr>
          <w:rFonts w:cstheme="minorHAnsi"/>
          <w:b/>
          <w:bCs/>
          <w:lang w:val="fr-FR"/>
        </w:rPr>
        <w:t xml:space="preserve">assin du </w:t>
      </w:r>
      <w:r w:rsidR="007F62FD">
        <w:rPr>
          <w:rFonts w:cstheme="minorHAnsi"/>
          <w:b/>
          <w:bCs/>
          <w:lang w:val="fr-FR"/>
        </w:rPr>
        <w:t>L</w:t>
      </w:r>
      <w:r w:rsidRPr="005C4BA3">
        <w:rPr>
          <w:rFonts w:cstheme="minorHAnsi"/>
          <w:b/>
          <w:bCs/>
          <w:lang w:val="fr-FR"/>
        </w:rPr>
        <w:t xml:space="preserve">ac Tchad et </w:t>
      </w:r>
      <w:r w:rsidR="0022736E">
        <w:rPr>
          <w:rFonts w:cstheme="minorHAnsi"/>
          <w:b/>
          <w:bCs/>
          <w:lang w:val="fr-FR"/>
        </w:rPr>
        <w:t xml:space="preserve">les Etats membres concernés </w:t>
      </w:r>
      <w:r w:rsidR="00454ACF" w:rsidRPr="005C4BA3">
        <w:rPr>
          <w:rFonts w:cstheme="minorHAnsi"/>
          <w:lang w:val="fr-FR"/>
        </w:rPr>
        <w:t xml:space="preserve">dans la gestion des </w:t>
      </w:r>
      <w:r w:rsidR="0022736E">
        <w:rPr>
          <w:rFonts w:cstheme="minorHAnsi"/>
          <w:lang w:val="fr-FR"/>
        </w:rPr>
        <w:t>redditions</w:t>
      </w:r>
      <w:r w:rsidR="00454ACF" w:rsidRPr="005C4BA3">
        <w:rPr>
          <w:rFonts w:cstheme="minorHAnsi"/>
          <w:lang w:val="fr-FR"/>
        </w:rPr>
        <w:t xml:space="preserve"> de Boko Haram, </w:t>
      </w:r>
      <w:r w:rsidR="00464962">
        <w:rPr>
          <w:rFonts w:cstheme="minorHAnsi"/>
          <w:lang w:val="fr-FR"/>
        </w:rPr>
        <w:t>notamment</w:t>
      </w:r>
      <w:r w:rsidR="00454ACF" w:rsidRPr="005C4BA3">
        <w:rPr>
          <w:rFonts w:cstheme="minorHAnsi"/>
          <w:lang w:val="fr-FR"/>
        </w:rPr>
        <w:t xml:space="preserve"> les efforts visant à harmoniser les approches dans la région</w:t>
      </w:r>
      <w:r w:rsidR="00464962">
        <w:rPr>
          <w:rFonts w:cstheme="minorHAnsi"/>
          <w:lang w:val="fr-FR"/>
        </w:rPr>
        <w:t> ;</w:t>
      </w:r>
      <w:r w:rsidR="00454ACF" w:rsidRPr="005C4BA3">
        <w:rPr>
          <w:rFonts w:cstheme="minorHAnsi"/>
          <w:lang w:val="fr-FR"/>
        </w:rPr>
        <w:t xml:space="preserve"> </w:t>
      </w:r>
    </w:p>
    <w:p w14:paraId="7A9A826B" w14:textId="62CE27F4" w:rsidR="00442089" w:rsidRPr="005C4BA3" w:rsidRDefault="00F17A3D" w:rsidP="000719FB">
      <w:pPr>
        <w:pStyle w:val="Paragraphedeliste"/>
        <w:numPr>
          <w:ilvl w:val="0"/>
          <w:numId w:val="4"/>
        </w:numPr>
        <w:spacing w:line="240" w:lineRule="auto"/>
        <w:jc w:val="both"/>
        <w:rPr>
          <w:rFonts w:cstheme="minorHAnsi"/>
          <w:lang w:val="fr-FR"/>
        </w:rPr>
      </w:pPr>
      <w:r w:rsidRPr="005C4BA3">
        <w:rPr>
          <w:rFonts w:cstheme="minorHAnsi"/>
          <w:b/>
          <w:bCs/>
          <w:lang w:val="fr-FR"/>
        </w:rPr>
        <w:t>Réfléchir</w:t>
      </w:r>
      <w:r w:rsidRPr="005C4BA3">
        <w:rPr>
          <w:rFonts w:cstheme="minorHAnsi"/>
          <w:lang w:val="fr-FR"/>
        </w:rPr>
        <w:t xml:space="preserve"> aux bonnes pratiques en matière de </w:t>
      </w:r>
      <w:r w:rsidR="0099663E" w:rsidRPr="005C4BA3">
        <w:rPr>
          <w:rFonts w:cstheme="minorHAnsi"/>
          <w:b/>
          <w:bCs/>
          <w:lang w:val="fr-FR"/>
        </w:rPr>
        <w:t>partenariats et de collaboration efficaces</w:t>
      </w:r>
      <w:r w:rsidR="0099663E" w:rsidRPr="005C4BA3">
        <w:rPr>
          <w:rFonts w:cstheme="minorHAnsi"/>
          <w:lang w:val="fr-FR"/>
        </w:rPr>
        <w:t xml:space="preserve">, </w:t>
      </w:r>
      <w:r w:rsidR="00C5749A">
        <w:rPr>
          <w:rFonts w:cstheme="minorHAnsi"/>
          <w:lang w:val="fr-FR"/>
        </w:rPr>
        <w:t xml:space="preserve">notamment </w:t>
      </w:r>
      <w:r w:rsidR="0099663E" w:rsidRPr="005C4BA3">
        <w:rPr>
          <w:rFonts w:cstheme="minorHAnsi"/>
          <w:lang w:val="fr-FR"/>
        </w:rPr>
        <w:t xml:space="preserve">avec des partenaires techniques, dans la gestion des </w:t>
      </w:r>
      <w:r w:rsidR="0011291D">
        <w:rPr>
          <w:rFonts w:cstheme="minorHAnsi"/>
          <w:lang w:val="fr-FR"/>
        </w:rPr>
        <w:t>redditions</w:t>
      </w:r>
      <w:r w:rsidR="0099663E" w:rsidRPr="005C4BA3">
        <w:rPr>
          <w:rFonts w:cstheme="minorHAnsi"/>
          <w:lang w:val="fr-FR"/>
        </w:rPr>
        <w:t xml:space="preserve"> </w:t>
      </w:r>
      <w:r w:rsidR="00E73A93">
        <w:rPr>
          <w:rFonts w:cstheme="minorHAnsi"/>
          <w:lang w:val="fr-FR"/>
        </w:rPr>
        <w:t xml:space="preserve">au sein </w:t>
      </w:r>
      <w:r w:rsidR="0099663E" w:rsidRPr="005C4BA3">
        <w:rPr>
          <w:rFonts w:cstheme="minorHAnsi"/>
          <w:lang w:val="fr-FR"/>
        </w:rPr>
        <w:t>des groupes armés non</w:t>
      </w:r>
      <w:r w:rsidR="0011291D">
        <w:rPr>
          <w:rFonts w:cstheme="minorHAnsi"/>
          <w:lang w:val="fr-FR"/>
        </w:rPr>
        <w:t>-</w:t>
      </w:r>
      <w:r w:rsidR="0099663E" w:rsidRPr="005C4BA3">
        <w:rPr>
          <w:rFonts w:cstheme="minorHAnsi"/>
          <w:lang w:val="fr-FR"/>
        </w:rPr>
        <w:t>étatiques</w:t>
      </w:r>
      <w:r w:rsidR="0011291D">
        <w:rPr>
          <w:rFonts w:cstheme="minorHAnsi"/>
          <w:lang w:val="fr-FR"/>
        </w:rPr>
        <w:t> ;</w:t>
      </w:r>
      <w:r w:rsidR="0099663E" w:rsidRPr="005C4BA3">
        <w:rPr>
          <w:rFonts w:cstheme="minorHAnsi"/>
          <w:lang w:val="fr-FR"/>
        </w:rPr>
        <w:t xml:space="preserve"> </w:t>
      </w:r>
    </w:p>
    <w:p w14:paraId="61FF6693" w14:textId="3540B6AD" w:rsidR="002E4C9E" w:rsidRPr="005C4BA3" w:rsidRDefault="00222E16" w:rsidP="002E4C9E">
      <w:pPr>
        <w:pStyle w:val="Paragraphedeliste"/>
        <w:numPr>
          <w:ilvl w:val="0"/>
          <w:numId w:val="4"/>
        </w:numPr>
        <w:spacing w:line="240" w:lineRule="auto"/>
        <w:jc w:val="both"/>
        <w:rPr>
          <w:rFonts w:cstheme="minorHAnsi"/>
          <w:lang w:val="fr-FR"/>
        </w:rPr>
      </w:pPr>
      <w:r w:rsidRPr="005C4BA3">
        <w:rPr>
          <w:rFonts w:cstheme="minorHAnsi"/>
          <w:b/>
          <w:bCs/>
          <w:lang w:val="fr-FR"/>
        </w:rPr>
        <w:t xml:space="preserve">Identifier </w:t>
      </w:r>
      <w:r w:rsidR="00731422" w:rsidRPr="005C4BA3">
        <w:rPr>
          <w:rFonts w:cstheme="minorHAnsi"/>
          <w:lang w:val="fr-FR"/>
        </w:rPr>
        <w:t xml:space="preserve">et </w:t>
      </w:r>
      <w:r w:rsidR="00C75217">
        <w:rPr>
          <w:rFonts w:cstheme="minorHAnsi"/>
          <w:lang w:val="fr-FR"/>
        </w:rPr>
        <w:t xml:space="preserve">mener le </w:t>
      </w:r>
      <w:r w:rsidR="00731422" w:rsidRPr="005C4BA3">
        <w:rPr>
          <w:rFonts w:cstheme="minorHAnsi"/>
          <w:b/>
          <w:bCs/>
          <w:lang w:val="fr-FR"/>
        </w:rPr>
        <w:t>plaid</w:t>
      </w:r>
      <w:r w:rsidR="00C75217">
        <w:rPr>
          <w:rFonts w:cstheme="minorHAnsi"/>
          <w:b/>
          <w:bCs/>
          <w:lang w:val="fr-FR"/>
        </w:rPr>
        <w:t>oy</w:t>
      </w:r>
      <w:r w:rsidR="00731422" w:rsidRPr="005C4BA3">
        <w:rPr>
          <w:rFonts w:cstheme="minorHAnsi"/>
          <w:b/>
          <w:bCs/>
          <w:lang w:val="fr-FR"/>
        </w:rPr>
        <w:t>er en</w:t>
      </w:r>
      <w:r w:rsidR="00731422" w:rsidRPr="005C4BA3">
        <w:rPr>
          <w:rFonts w:cstheme="minorHAnsi"/>
          <w:lang w:val="fr-FR"/>
        </w:rPr>
        <w:t xml:space="preserve"> faveur des opportunités de désarmement, </w:t>
      </w:r>
      <w:r w:rsidR="00CE3EFF" w:rsidRPr="005C4BA3">
        <w:rPr>
          <w:rFonts w:cstheme="minorHAnsi"/>
          <w:b/>
          <w:bCs/>
          <w:lang w:val="fr-FR"/>
        </w:rPr>
        <w:t xml:space="preserve">de démobilisation et de réintégration des groupes armés affiliés </w:t>
      </w:r>
      <w:r w:rsidR="00810492">
        <w:rPr>
          <w:rFonts w:cstheme="minorHAnsi"/>
          <w:b/>
          <w:bCs/>
          <w:lang w:val="fr-FR"/>
        </w:rPr>
        <w:t>à l’Etat ;</w:t>
      </w:r>
    </w:p>
    <w:p w14:paraId="18D33909" w14:textId="61A336D0" w:rsidR="000C1FF2" w:rsidRPr="005C4BA3" w:rsidRDefault="000C1FF2" w:rsidP="000C1FF2">
      <w:pPr>
        <w:pStyle w:val="Paragraphedeliste"/>
        <w:numPr>
          <w:ilvl w:val="0"/>
          <w:numId w:val="4"/>
        </w:numPr>
        <w:spacing w:line="240" w:lineRule="auto"/>
        <w:jc w:val="both"/>
        <w:rPr>
          <w:rFonts w:cstheme="minorHAnsi"/>
          <w:lang w:val="fr-FR"/>
        </w:rPr>
      </w:pPr>
      <w:r w:rsidRPr="005C4BA3">
        <w:rPr>
          <w:rFonts w:cstheme="minorHAnsi"/>
          <w:b/>
          <w:bCs/>
          <w:lang w:val="fr-FR"/>
        </w:rPr>
        <w:t xml:space="preserve">Souligner l'importance </w:t>
      </w:r>
      <w:r w:rsidR="00810492">
        <w:rPr>
          <w:rFonts w:cstheme="minorHAnsi"/>
          <w:b/>
          <w:bCs/>
          <w:lang w:val="fr-FR"/>
        </w:rPr>
        <w:t>de la PRR</w:t>
      </w:r>
      <w:r w:rsidR="004017D0">
        <w:rPr>
          <w:rFonts w:cstheme="minorHAnsi"/>
          <w:b/>
          <w:bCs/>
          <w:lang w:val="fr-FR"/>
        </w:rPr>
        <w:t>BC</w:t>
      </w:r>
      <w:r w:rsidRPr="005C4BA3">
        <w:rPr>
          <w:rFonts w:cstheme="minorHAnsi"/>
          <w:b/>
          <w:bCs/>
          <w:lang w:val="fr-FR"/>
        </w:rPr>
        <w:t xml:space="preserve"> </w:t>
      </w:r>
      <w:r w:rsidRPr="005C4BA3">
        <w:rPr>
          <w:rFonts w:cstheme="minorHAnsi"/>
          <w:lang w:val="fr-FR"/>
        </w:rPr>
        <w:t xml:space="preserve">dans l'opérationnalisation </w:t>
      </w:r>
      <w:r w:rsidR="004017D0">
        <w:rPr>
          <w:rFonts w:cstheme="minorHAnsi"/>
          <w:lang w:val="fr-FR"/>
        </w:rPr>
        <w:t>de la SR</w:t>
      </w:r>
      <w:r w:rsidR="00754802">
        <w:rPr>
          <w:rFonts w:cstheme="minorHAnsi"/>
          <w:lang w:val="fr-FR"/>
        </w:rPr>
        <w:t xml:space="preserve"> </w:t>
      </w:r>
      <w:r w:rsidR="004017D0">
        <w:rPr>
          <w:rFonts w:cstheme="minorHAnsi"/>
          <w:lang w:val="fr-FR"/>
        </w:rPr>
        <w:t>SRR</w:t>
      </w:r>
      <w:r w:rsidRPr="005C4BA3">
        <w:rPr>
          <w:rFonts w:cstheme="minorHAnsi"/>
          <w:lang w:val="fr-FR"/>
        </w:rPr>
        <w:t xml:space="preserve"> et dans le processus de révision des Plans d'Action Territoriaux</w:t>
      </w:r>
      <w:r w:rsidR="004017D0">
        <w:rPr>
          <w:rFonts w:cstheme="minorHAnsi"/>
          <w:lang w:val="fr-FR"/>
        </w:rPr>
        <w:t xml:space="preserve"> (PAT)</w:t>
      </w:r>
      <w:r w:rsidRPr="005C4BA3">
        <w:rPr>
          <w:rFonts w:cstheme="minorHAnsi"/>
          <w:lang w:val="fr-FR"/>
        </w:rPr>
        <w:t xml:space="preserve">. </w:t>
      </w:r>
    </w:p>
    <w:p w14:paraId="327E6C58" w14:textId="2EDBBA3E" w:rsidR="00DA0C7F" w:rsidRPr="000719FB" w:rsidRDefault="00C361E1" w:rsidP="000719FB">
      <w:pPr>
        <w:spacing w:line="240" w:lineRule="auto"/>
        <w:rPr>
          <w:rFonts w:cstheme="minorHAnsi"/>
          <w:b/>
          <w:bCs/>
          <w:color w:val="4472C4" w:themeColor="accent1"/>
          <w:lang w:val="en-GB"/>
        </w:rPr>
      </w:pPr>
      <w:r>
        <w:rPr>
          <w:rFonts w:cstheme="minorHAnsi"/>
          <w:b/>
          <w:bCs/>
          <w:color w:val="4472C4" w:themeColor="accent1"/>
        </w:rPr>
        <w:t>Projet de p</w:t>
      </w:r>
      <w:r w:rsidR="00826C7C" w:rsidRPr="000719FB">
        <w:rPr>
          <w:rFonts w:cstheme="minorHAnsi"/>
          <w:b/>
          <w:bCs/>
          <w:color w:val="4472C4" w:themeColor="accent1"/>
        </w:rPr>
        <w:t>rogramme</w:t>
      </w:r>
    </w:p>
    <w:tbl>
      <w:tblPr>
        <w:tblStyle w:val="Grilledutableau"/>
        <w:tblW w:w="9085" w:type="dxa"/>
        <w:tblLook w:val="04A0" w:firstRow="1" w:lastRow="0" w:firstColumn="1" w:lastColumn="0" w:noHBand="0" w:noVBand="1"/>
      </w:tblPr>
      <w:tblGrid>
        <w:gridCol w:w="1266"/>
        <w:gridCol w:w="7819"/>
      </w:tblGrid>
      <w:tr w:rsidR="00A15F07" w:rsidRPr="000719FB" w14:paraId="63A36040" w14:textId="561904BF" w:rsidTr="00A15F07">
        <w:tc>
          <w:tcPr>
            <w:tcW w:w="1266" w:type="dxa"/>
          </w:tcPr>
          <w:p w14:paraId="4C5D48F5" w14:textId="3B069730" w:rsidR="00A15F07" w:rsidRPr="000719FB" w:rsidRDefault="00A15F07" w:rsidP="000719FB">
            <w:pPr>
              <w:rPr>
                <w:rFonts w:cstheme="minorHAnsi"/>
                <w:b/>
                <w:bCs/>
                <w:lang w:val="en-GB"/>
              </w:rPr>
            </w:pPr>
            <w:r w:rsidRPr="000719FB">
              <w:rPr>
                <w:rFonts w:cstheme="minorHAnsi"/>
                <w:b/>
                <w:bCs/>
              </w:rPr>
              <w:t>H</w:t>
            </w:r>
            <w:r w:rsidR="00C361E1">
              <w:rPr>
                <w:rFonts w:cstheme="minorHAnsi"/>
                <w:b/>
                <w:bCs/>
              </w:rPr>
              <w:t>oraires</w:t>
            </w:r>
          </w:p>
        </w:tc>
        <w:tc>
          <w:tcPr>
            <w:tcW w:w="7819" w:type="dxa"/>
          </w:tcPr>
          <w:p w14:paraId="31C4BD6A" w14:textId="3AC73EB3" w:rsidR="00A15F07" w:rsidRPr="000719FB" w:rsidRDefault="00A15F07" w:rsidP="000719FB">
            <w:pPr>
              <w:rPr>
                <w:rFonts w:cstheme="minorHAnsi"/>
                <w:b/>
                <w:bCs/>
                <w:lang w:val="en-GB"/>
              </w:rPr>
            </w:pPr>
            <w:r w:rsidRPr="000719FB">
              <w:rPr>
                <w:rFonts w:cstheme="minorHAnsi"/>
                <w:b/>
                <w:bCs/>
              </w:rPr>
              <w:t>Ordre du jour</w:t>
            </w:r>
          </w:p>
        </w:tc>
      </w:tr>
      <w:tr w:rsidR="00A15F07" w:rsidRPr="000719FB" w14:paraId="7F948F24" w14:textId="2161D30B" w:rsidTr="00A15F07">
        <w:tc>
          <w:tcPr>
            <w:tcW w:w="1266" w:type="dxa"/>
          </w:tcPr>
          <w:p w14:paraId="5A625EC3" w14:textId="77777777" w:rsidR="00A15F07" w:rsidRPr="000719FB" w:rsidRDefault="00A15F07" w:rsidP="000719FB">
            <w:pPr>
              <w:rPr>
                <w:rFonts w:cstheme="minorHAnsi"/>
                <w:lang w:val="en-GB"/>
              </w:rPr>
            </w:pPr>
            <w:r w:rsidRPr="000719FB">
              <w:rPr>
                <w:rFonts w:cstheme="minorHAnsi"/>
              </w:rPr>
              <w:t>10 minutes</w:t>
            </w:r>
          </w:p>
        </w:tc>
        <w:tc>
          <w:tcPr>
            <w:tcW w:w="7819" w:type="dxa"/>
          </w:tcPr>
          <w:p w14:paraId="72FC832F" w14:textId="77777777" w:rsidR="00A15F07" w:rsidRPr="005C4BA3" w:rsidRDefault="00A15F07" w:rsidP="000719FB">
            <w:pPr>
              <w:rPr>
                <w:rFonts w:cstheme="minorHAnsi"/>
                <w:b/>
                <w:bCs/>
                <w:lang w:val="fr-FR"/>
              </w:rPr>
            </w:pPr>
            <w:r w:rsidRPr="005C4BA3">
              <w:rPr>
                <w:rFonts w:cstheme="minorHAnsi"/>
                <w:b/>
                <w:bCs/>
                <w:lang w:val="fr-FR"/>
              </w:rPr>
              <w:t>Introduction et présentation des principaux intervenants</w:t>
            </w:r>
          </w:p>
          <w:p w14:paraId="784CAF63" w14:textId="77777777" w:rsidR="00547FFA" w:rsidRPr="005C4BA3" w:rsidRDefault="00547FFA" w:rsidP="000719FB">
            <w:pPr>
              <w:rPr>
                <w:rFonts w:cstheme="minorHAnsi"/>
                <w:b/>
                <w:bCs/>
                <w:lang w:val="fr-FR"/>
              </w:rPr>
            </w:pPr>
          </w:p>
          <w:p w14:paraId="747C49BE" w14:textId="2F91A0F0" w:rsidR="00547FFA" w:rsidRPr="000719FB" w:rsidRDefault="00ED3280" w:rsidP="000719FB">
            <w:pPr>
              <w:pStyle w:val="Paragraphedeliste"/>
              <w:numPr>
                <w:ilvl w:val="0"/>
                <w:numId w:val="13"/>
              </w:numPr>
              <w:rPr>
                <w:rFonts w:cstheme="minorHAnsi"/>
                <w:lang w:val="en-GB"/>
              </w:rPr>
            </w:pPr>
            <w:r>
              <w:rPr>
                <w:rFonts w:cstheme="minorHAnsi"/>
              </w:rPr>
              <w:t>ONU (à déterminer)</w:t>
            </w:r>
          </w:p>
          <w:p w14:paraId="6FF405EF" w14:textId="7BC629A2" w:rsidR="00547FFA" w:rsidRPr="000719FB" w:rsidRDefault="00547FFA" w:rsidP="000719FB">
            <w:pPr>
              <w:rPr>
                <w:rFonts w:cstheme="minorHAnsi"/>
                <w:b/>
                <w:bCs/>
                <w:lang w:val="en-GB"/>
              </w:rPr>
            </w:pPr>
          </w:p>
        </w:tc>
      </w:tr>
      <w:tr w:rsidR="00A15F07" w:rsidRPr="000719FB" w14:paraId="6D7C2BFB" w14:textId="601FD317" w:rsidTr="00A15F07">
        <w:tc>
          <w:tcPr>
            <w:tcW w:w="1266" w:type="dxa"/>
          </w:tcPr>
          <w:p w14:paraId="7152A19C" w14:textId="0651B715" w:rsidR="00A15F07" w:rsidRPr="000719FB" w:rsidRDefault="00A42F86" w:rsidP="000719FB">
            <w:pPr>
              <w:rPr>
                <w:rFonts w:cstheme="minorHAnsi"/>
                <w:lang w:val="en-GB"/>
              </w:rPr>
            </w:pPr>
            <w:r>
              <w:rPr>
                <w:rFonts w:cstheme="minorHAnsi"/>
              </w:rPr>
              <w:t>6</w:t>
            </w:r>
            <w:r w:rsidR="00D72AD2" w:rsidRPr="000719FB">
              <w:rPr>
                <w:rFonts w:cstheme="minorHAnsi"/>
              </w:rPr>
              <w:t>0 minutes</w:t>
            </w:r>
          </w:p>
          <w:p w14:paraId="73DEF4AC" w14:textId="77777777" w:rsidR="00FD314B" w:rsidRPr="000719FB" w:rsidRDefault="00FD314B" w:rsidP="000719FB">
            <w:pPr>
              <w:rPr>
                <w:rFonts w:cstheme="minorHAnsi"/>
                <w:lang w:val="en-GB"/>
              </w:rPr>
            </w:pPr>
          </w:p>
          <w:p w14:paraId="59AD5570" w14:textId="77777777" w:rsidR="00FD314B" w:rsidRPr="000719FB" w:rsidRDefault="00FD314B" w:rsidP="000719FB">
            <w:pPr>
              <w:rPr>
                <w:rFonts w:cstheme="minorHAnsi"/>
                <w:lang w:val="en-GB"/>
              </w:rPr>
            </w:pPr>
          </w:p>
          <w:p w14:paraId="2B16922F" w14:textId="77777777" w:rsidR="00FD314B" w:rsidRPr="000719FB" w:rsidRDefault="00FD314B" w:rsidP="000719FB">
            <w:pPr>
              <w:rPr>
                <w:rFonts w:cstheme="minorHAnsi"/>
                <w:lang w:val="en-GB"/>
              </w:rPr>
            </w:pPr>
          </w:p>
          <w:p w14:paraId="50E142E5" w14:textId="77777777" w:rsidR="00FD314B" w:rsidRPr="000719FB" w:rsidRDefault="00FD314B" w:rsidP="000719FB">
            <w:pPr>
              <w:rPr>
                <w:rFonts w:cstheme="minorHAnsi"/>
                <w:lang w:val="en-GB"/>
              </w:rPr>
            </w:pPr>
          </w:p>
          <w:p w14:paraId="0AE3F628" w14:textId="77777777" w:rsidR="00FD314B" w:rsidRPr="000719FB" w:rsidRDefault="00FD314B" w:rsidP="000719FB">
            <w:pPr>
              <w:rPr>
                <w:rFonts w:cstheme="minorHAnsi"/>
                <w:lang w:val="en-GB"/>
              </w:rPr>
            </w:pPr>
          </w:p>
          <w:p w14:paraId="1A3735E7" w14:textId="77777777" w:rsidR="00FD314B" w:rsidRPr="000719FB" w:rsidRDefault="00FD314B" w:rsidP="000719FB">
            <w:pPr>
              <w:rPr>
                <w:rFonts w:cstheme="minorHAnsi"/>
                <w:lang w:val="en-GB"/>
              </w:rPr>
            </w:pPr>
          </w:p>
          <w:p w14:paraId="650DEFE0" w14:textId="77777777" w:rsidR="00FD314B" w:rsidRPr="000719FB" w:rsidRDefault="00FD314B" w:rsidP="000719FB">
            <w:pPr>
              <w:rPr>
                <w:rFonts w:cstheme="minorHAnsi"/>
                <w:lang w:val="en-GB"/>
              </w:rPr>
            </w:pPr>
          </w:p>
          <w:p w14:paraId="014458E2" w14:textId="5383A213" w:rsidR="00FD314B" w:rsidRPr="000719FB" w:rsidRDefault="00FD314B" w:rsidP="000719FB">
            <w:pPr>
              <w:rPr>
                <w:rFonts w:cstheme="minorHAnsi"/>
                <w:lang w:val="en-GB"/>
              </w:rPr>
            </w:pPr>
          </w:p>
        </w:tc>
        <w:tc>
          <w:tcPr>
            <w:tcW w:w="7819" w:type="dxa"/>
          </w:tcPr>
          <w:p w14:paraId="3EEEDBA9" w14:textId="21B90C30" w:rsidR="00AC048B" w:rsidRPr="000719FB" w:rsidRDefault="00AC048B" w:rsidP="000719FB">
            <w:pPr>
              <w:rPr>
                <w:rFonts w:cstheme="minorHAnsi"/>
                <w:b/>
                <w:bCs/>
                <w:lang w:val="en-GB"/>
              </w:rPr>
            </w:pPr>
            <w:r w:rsidRPr="000719FB">
              <w:rPr>
                <w:rFonts w:cstheme="minorHAnsi"/>
                <w:b/>
                <w:bCs/>
              </w:rPr>
              <w:t xml:space="preserve">Interventions et discussions modérées </w:t>
            </w:r>
          </w:p>
          <w:p w14:paraId="5F872FD6" w14:textId="77777777" w:rsidR="00F642B0" w:rsidRPr="00F642B0" w:rsidRDefault="00F642B0" w:rsidP="00F642B0">
            <w:pPr>
              <w:rPr>
                <w:rFonts w:cstheme="minorHAnsi"/>
                <w:highlight w:val="yellow"/>
                <w:lang w:val="en-GB"/>
              </w:rPr>
            </w:pPr>
          </w:p>
          <w:p w14:paraId="49FE2A97" w14:textId="25986B3D" w:rsidR="00147D16" w:rsidRPr="005C4BA3" w:rsidRDefault="00726A80" w:rsidP="00147D16">
            <w:pPr>
              <w:pStyle w:val="Paragraphedeliste"/>
              <w:numPr>
                <w:ilvl w:val="0"/>
                <w:numId w:val="11"/>
              </w:numPr>
              <w:rPr>
                <w:rFonts w:cstheme="minorHAnsi"/>
                <w:lang w:val="fr-FR"/>
              </w:rPr>
            </w:pPr>
            <w:r w:rsidRPr="005C4BA3">
              <w:rPr>
                <w:rFonts w:cstheme="minorHAnsi"/>
                <w:lang w:val="fr-FR"/>
              </w:rPr>
              <w:t>Institut d'études de sécurité</w:t>
            </w:r>
            <w:r w:rsidR="00EA7706">
              <w:rPr>
                <w:rFonts w:cstheme="minorHAnsi"/>
                <w:lang w:val="fr-FR"/>
              </w:rPr>
              <w:t>-ISS</w:t>
            </w:r>
            <w:r w:rsidRPr="005C4BA3">
              <w:rPr>
                <w:rFonts w:cstheme="minorHAnsi"/>
                <w:lang w:val="fr-FR"/>
              </w:rPr>
              <w:t xml:space="preserve"> (à déterminer) </w:t>
            </w:r>
            <w:r w:rsidR="00327119" w:rsidRPr="005C4BA3">
              <w:rPr>
                <w:rFonts w:cstheme="minorHAnsi"/>
                <w:color w:val="FF0000"/>
                <w:lang w:val="fr-FR"/>
              </w:rPr>
              <w:t xml:space="preserve"> </w:t>
            </w:r>
          </w:p>
          <w:p w14:paraId="2474A064" w14:textId="3CFAEDFA" w:rsidR="00147D16" w:rsidRPr="005C4BA3" w:rsidRDefault="007F44B4" w:rsidP="00147D16">
            <w:pPr>
              <w:pStyle w:val="Paragraphedeliste"/>
              <w:numPr>
                <w:ilvl w:val="0"/>
                <w:numId w:val="11"/>
              </w:numPr>
              <w:rPr>
                <w:rFonts w:cstheme="minorHAnsi"/>
                <w:lang w:val="fr-FR"/>
              </w:rPr>
            </w:pPr>
            <w:r w:rsidRPr="005C4BA3">
              <w:rPr>
                <w:rFonts w:cstheme="minorHAnsi"/>
                <w:lang w:val="fr-FR"/>
              </w:rPr>
              <w:t xml:space="preserve">Bureau du </w:t>
            </w:r>
            <w:r w:rsidR="00034C59">
              <w:rPr>
                <w:rFonts w:cstheme="minorHAnsi"/>
                <w:lang w:val="fr-FR"/>
              </w:rPr>
              <w:t>C</w:t>
            </w:r>
            <w:r w:rsidRPr="005C4BA3">
              <w:rPr>
                <w:rFonts w:cstheme="minorHAnsi"/>
                <w:lang w:val="fr-FR"/>
              </w:rPr>
              <w:t>onseiller à la sécurité nationale, ONSA (à déterminer)</w:t>
            </w:r>
          </w:p>
          <w:p w14:paraId="0FAE4AEC" w14:textId="6F18F1E5" w:rsidR="0046081E" w:rsidRPr="005C4BA3" w:rsidRDefault="006A744D" w:rsidP="0046081E">
            <w:pPr>
              <w:pStyle w:val="Paragraphedeliste"/>
              <w:numPr>
                <w:ilvl w:val="0"/>
                <w:numId w:val="11"/>
              </w:numPr>
              <w:rPr>
                <w:rFonts w:cstheme="minorHAnsi"/>
                <w:lang w:val="fr-FR"/>
              </w:rPr>
            </w:pPr>
            <w:r>
              <w:rPr>
                <w:rFonts w:cstheme="minorHAnsi"/>
                <w:lang w:val="fr-FR"/>
              </w:rPr>
              <w:t xml:space="preserve">Gouverneur de Diffa </w:t>
            </w:r>
          </w:p>
          <w:p w14:paraId="291ABC5F" w14:textId="7405A3BF" w:rsidR="00901669" w:rsidRPr="005C4BA3" w:rsidRDefault="00901669" w:rsidP="0046081E">
            <w:pPr>
              <w:pStyle w:val="Paragraphedeliste"/>
              <w:numPr>
                <w:ilvl w:val="0"/>
                <w:numId w:val="11"/>
              </w:numPr>
              <w:rPr>
                <w:rFonts w:cstheme="minorHAnsi"/>
                <w:lang w:val="fr-FR"/>
              </w:rPr>
            </w:pPr>
            <w:r w:rsidRPr="005C4BA3">
              <w:rPr>
                <w:rFonts w:cstheme="minorHAnsi"/>
                <w:lang w:val="fr-FR"/>
              </w:rPr>
              <w:t xml:space="preserve">Représentante des OSC du Tchad </w:t>
            </w:r>
          </w:p>
          <w:p w14:paraId="2FF9CA1E" w14:textId="409BFF28" w:rsidR="007863FC" w:rsidRPr="005C4BA3" w:rsidRDefault="00547FFA" w:rsidP="000719FB">
            <w:pPr>
              <w:pStyle w:val="Paragraphedeliste"/>
              <w:numPr>
                <w:ilvl w:val="0"/>
                <w:numId w:val="11"/>
              </w:numPr>
              <w:rPr>
                <w:rFonts w:cstheme="minorHAnsi"/>
                <w:lang w:val="fr-FR"/>
              </w:rPr>
            </w:pPr>
            <w:r w:rsidRPr="005C4BA3">
              <w:rPr>
                <w:rFonts w:cstheme="minorHAnsi"/>
                <w:lang w:val="fr-FR"/>
              </w:rPr>
              <w:t>Professeur Sa</w:t>
            </w:r>
            <w:r w:rsidR="00724736">
              <w:rPr>
                <w:rFonts w:cstheme="minorHAnsi"/>
                <w:lang w:val="fr-FR"/>
              </w:rPr>
              <w:t>ï</w:t>
            </w:r>
            <w:r w:rsidRPr="005C4BA3">
              <w:rPr>
                <w:rFonts w:cstheme="minorHAnsi"/>
                <w:lang w:val="fr-FR"/>
              </w:rPr>
              <w:t>bou</w:t>
            </w:r>
            <w:r w:rsidR="00724736">
              <w:rPr>
                <w:rFonts w:cstheme="minorHAnsi"/>
                <w:lang w:val="fr-FR"/>
              </w:rPr>
              <w:t xml:space="preserve"> Issa</w:t>
            </w:r>
            <w:r w:rsidRPr="005C4BA3">
              <w:rPr>
                <w:rFonts w:cstheme="minorHAnsi"/>
                <w:lang w:val="fr-FR"/>
              </w:rPr>
              <w:t xml:space="preserve">, Université de Maroua  </w:t>
            </w:r>
          </w:p>
          <w:p w14:paraId="6CFD8265" w14:textId="77777777" w:rsidR="009D485A" w:rsidRPr="005C4BA3" w:rsidRDefault="009D485A" w:rsidP="000719FB">
            <w:pPr>
              <w:rPr>
                <w:rFonts w:cstheme="minorHAnsi"/>
                <w:lang w:val="fr-FR"/>
              </w:rPr>
            </w:pPr>
          </w:p>
          <w:p w14:paraId="68A785AE" w14:textId="77777777" w:rsidR="00433EB5" w:rsidRPr="005C4BA3" w:rsidRDefault="009D485A" w:rsidP="00433EB5">
            <w:pPr>
              <w:rPr>
                <w:rFonts w:cstheme="minorHAnsi"/>
                <w:lang w:val="fr-FR"/>
              </w:rPr>
            </w:pPr>
            <w:r w:rsidRPr="005C4BA3">
              <w:rPr>
                <w:rFonts w:cstheme="minorHAnsi"/>
                <w:lang w:val="fr-FR"/>
              </w:rPr>
              <w:t>Modération par l'ONU (à déterminer)</w:t>
            </w:r>
          </w:p>
          <w:p w14:paraId="01993468" w14:textId="7DC059FF" w:rsidR="009D485A" w:rsidRPr="005C4BA3" w:rsidRDefault="009D485A" w:rsidP="000719FB">
            <w:pPr>
              <w:rPr>
                <w:rFonts w:cstheme="minorHAnsi"/>
                <w:lang w:val="fr-FR"/>
              </w:rPr>
            </w:pPr>
          </w:p>
        </w:tc>
      </w:tr>
      <w:tr w:rsidR="004A792F" w:rsidRPr="0046081E" w14:paraId="0D58BABD" w14:textId="77777777" w:rsidTr="00A15F07">
        <w:tc>
          <w:tcPr>
            <w:tcW w:w="1266" w:type="dxa"/>
          </w:tcPr>
          <w:p w14:paraId="397B73E5" w14:textId="1E775408" w:rsidR="004A792F" w:rsidRPr="000719FB" w:rsidRDefault="00A42F86" w:rsidP="000719FB">
            <w:pPr>
              <w:rPr>
                <w:rFonts w:cstheme="minorHAnsi"/>
                <w:lang w:val="en-GB"/>
              </w:rPr>
            </w:pPr>
            <w:r>
              <w:rPr>
                <w:rFonts w:cstheme="minorHAnsi"/>
              </w:rPr>
              <w:lastRenderedPageBreak/>
              <w:t>2</w:t>
            </w:r>
            <w:r w:rsidR="00D72AD2" w:rsidRPr="000719FB">
              <w:rPr>
                <w:rFonts w:cstheme="minorHAnsi"/>
              </w:rPr>
              <w:t>0 minutes</w:t>
            </w:r>
          </w:p>
        </w:tc>
        <w:tc>
          <w:tcPr>
            <w:tcW w:w="7819" w:type="dxa"/>
          </w:tcPr>
          <w:p w14:paraId="3676014D" w14:textId="0637FBED" w:rsidR="00190EDC" w:rsidRPr="005C4BA3" w:rsidRDefault="00EA1795" w:rsidP="000719FB">
            <w:pPr>
              <w:rPr>
                <w:rFonts w:cstheme="minorHAnsi"/>
                <w:b/>
                <w:bCs/>
                <w:lang w:val="fr-FR"/>
              </w:rPr>
            </w:pPr>
            <w:r>
              <w:rPr>
                <w:rFonts w:cstheme="minorHAnsi"/>
                <w:b/>
                <w:bCs/>
                <w:lang w:val="fr-FR"/>
              </w:rPr>
              <w:t xml:space="preserve">Echanges en </w:t>
            </w:r>
            <w:r w:rsidR="008F268A">
              <w:rPr>
                <w:rFonts w:cstheme="minorHAnsi"/>
                <w:b/>
                <w:bCs/>
                <w:lang w:val="fr-FR"/>
              </w:rPr>
              <w:t>plénière</w:t>
            </w:r>
            <w:r w:rsidR="00084D23" w:rsidRPr="005C4BA3">
              <w:rPr>
                <w:rFonts w:cstheme="minorHAnsi"/>
                <w:b/>
                <w:bCs/>
                <w:lang w:val="fr-FR"/>
              </w:rPr>
              <w:t xml:space="preserve">  </w:t>
            </w:r>
          </w:p>
          <w:p w14:paraId="5019EAFD" w14:textId="09D46511" w:rsidR="006430B8" w:rsidRPr="00DC756B" w:rsidRDefault="006430B8" w:rsidP="00DC756B">
            <w:pPr>
              <w:rPr>
                <w:rFonts w:cstheme="minorHAnsi"/>
                <w:b/>
                <w:bCs/>
                <w:lang w:val="fr-FR"/>
              </w:rPr>
            </w:pPr>
          </w:p>
        </w:tc>
      </w:tr>
    </w:tbl>
    <w:p w14:paraId="4FA0332F" w14:textId="77777777" w:rsidR="00D72AD2" w:rsidRPr="000719FB" w:rsidRDefault="00D72AD2" w:rsidP="000719FB">
      <w:pPr>
        <w:spacing w:line="240" w:lineRule="auto"/>
        <w:rPr>
          <w:rFonts w:cstheme="minorHAnsi"/>
          <w:b/>
          <w:bCs/>
          <w:lang w:val="en-GB"/>
        </w:rPr>
      </w:pPr>
    </w:p>
    <w:p w14:paraId="05EDC56B" w14:textId="28317C77" w:rsidR="00733AE1" w:rsidRPr="007E4ED5" w:rsidRDefault="00D72AD2" w:rsidP="000719FB">
      <w:pPr>
        <w:spacing w:line="240" w:lineRule="auto"/>
        <w:rPr>
          <w:rFonts w:cstheme="minorHAnsi"/>
          <w:b/>
          <w:bCs/>
          <w:color w:val="0070C0"/>
          <w:lang w:val="fr-FR"/>
        </w:rPr>
      </w:pPr>
      <w:r w:rsidRPr="007E4ED5">
        <w:rPr>
          <w:rFonts w:cstheme="minorHAnsi"/>
          <w:b/>
          <w:bCs/>
          <w:color w:val="0070C0"/>
        </w:rPr>
        <w:t xml:space="preserve">Questions d'orientation potentielles pour la session modérée : </w:t>
      </w:r>
    </w:p>
    <w:p w14:paraId="5C6A5B6D" w14:textId="25C29C51" w:rsidR="00584EB6" w:rsidRPr="004C15FD" w:rsidRDefault="004440BD" w:rsidP="00C456C9">
      <w:pPr>
        <w:pStyle w:val="Paragraphedeliste"/>
        <w:numPr>
          <w:ilvl w:val="0"/>
          <w:numId w:val="13"/>
        </w:numPr>
        <w:spacing w:line="240" w:lineRule="auto"/>
        <w:jc w:val="both"/>
        <w:rPr>
          <w:rFonts w:cstheme="minorHAnsi"/>
          <w:lang w:val="fr-FR"/>
        </w:rPr>
      </w:pPr>
      <w:r w:rsidRPr="005C4BA3">
        <w:rPr>
          <w:rFonts w:cstheme="minorHAnsi"/>
          <w:u w:val="single"/>
          <w:lang w:val="fr-FR"/>
        </w:rPr>
        <w:t xml:space="preserve">Question </w:t>
      </w:r>
      <w:r w:rsidR="007400B0">
        <w:rPr>
          <w:rFonts w:cstheme="minorHAnsi"/>
          <w:u w:val="single"/>
          <w:lang w:val="fr-FR"/>
        </w:rPr>
        <w:t>direc</w:t>
      </w:r>
      <w:r w:rsidR="00972032">
        <w:rPr>
          <w:rFonts w:cstheme="minorHAnsi"/>
          <w:u w:val="single"/>
          <w:lang w:val="fr-FR"/>
        </w:rPr>
        <w:t>trice</w:t>
      </w:r>
      <w:r w:rsidRPr="005C4BA3">
        <w:rPr>
          <w:rFonts w:cstheme="minorHAnsi"/>
          <w:u w:val="single"/>
          <w:lang w:val="fr-FR"/>
        </w:rPr>
        <w:t xml:space="preserve"> 1 :</w:t>
      </w:r>
      <w:r w:rsidRPr="005C4BA3">
        <w:rPr>
          <w:rFonts w:cstheme="minorHAnsi"/>
          <w:lang w:val="fr-FR"/>
        </w:rPr>
        <w:t xml:space="preserve"> </w:t>
      </w:r>
      <w:r w:rsidR="00C456C9" w:rsidRPr="00C456C9">
        <w:rPr>
          <w:rFonts w:cstheme="minorHAnsi"/>
          <w:lang w:val="fr-SN"/>
        </w:rPr>
        <w:t xml:space="preserve">Quelles mesures concrètes avez-vous prises pour garantir une réconciliation efficace et sensible au genre </w:t>
      </w:r>
      <w:r w:rsidR="0092264C">
        <w:rPr>
          <w:rFonts w:cstheme="minorHAnsi"/>
          <w:lang w:val="fr-SN"/>
        </w:rPr>
        <w:t xml:space="preserve">et au conflit </w:t>
      </w:r>
      <w:r w:rsidR="00C456C9" w:rsidRPr="00C456C9">
        <w:rPr>
          <w:rFonts w:cstheme="minorHAnsi"/>
          <w:lang w:val="fr-SN"/>
        </w:rPr>
        <w:t>ainsi que la réintégration des anciens associés de Boko Haram au niveau communautaire ? Quels sont les ingrédients clés du succès</w:t>
      </w:r>
      <w:r w:rsidRPr="004C15FD">
        <w:rPr>
          <w:rFonts w:cstheme="minorHAnsi"/>
          <w:lang w:val="fr-FR"/>
        </w:rPr>
        <w:t>?</w:t>
      </w:r>
    </w:p>
    <w:p w14:paraId="3B924E23" w14:textId="06A6B67D" w:rsidR="0043555A" w:rsidRPr="005C4BA3" w:rsidRDefault="00D50DE6" w:rsidP="000719FB">
      <w:pPr>
        <w:pStyle w:val="Paragraphedeliste"/>
        <w:numPr>
          <w:ilvl w:val="0"/>
          <w:numId w:val="13"/>
        </w:numPr>
        <w:spacing w:line="240" w:lineRule="auto"/>
        <w:jc w:val="both"/>
        <w:rPr>
          <w:rFonts w:cstheme="minorHAnsi"/>
          <w:lang w:val="fr-FR"/>
        </w:rPr>
      </w:pPr>
      <w:r w:rsidRPr="005C4BA3">
        <w:rPr>
          <w:rFonts w:cstheme="minorHAnsi"/>
          <w:u w:val="single"/>
          <w:lang w:val="fr-FR"/>
        </w:rPr>
        <w:t xml:space="preserve">Question </w:t>
      </w:r>
      <w:r w:rsidR="00972032">
        <w:rPr>
          <w:rFonts w:cstheme="minorHAnsi"/>
          <w:u w:val="single"/>
          <w:lang w:val="fr-FR"/>
        </w:rPr>
        <w:t>directrice</w:t>
      </w:r>
      <w:r w:rsidRPr="005C4BA3">
        <w:rPr>
          <w:rFonts w:cstheme="minorHAnsi"/>
          <w:u w:val="single"/>
          <w:lang w:val="fr-FR"/>
        </w:rPr>
        <w:t xml:space="preserve"> 2 : </w:t>
      </w:r>
      <w:r w:rsidR="0058436E" w:rsidRPr="005C4BA3">
        <w:rPr>
          <w:rFonts w:cstheme="minorHAnsi"/>
          <w:lang w:val="fr-FR"/>
        </w:rPr>
        <w:t>Quel rôle le</w:t>
      </w:r>
      <w:r w:rsidR="00512BD9">
        <w:rPr>
          <w:rFonts w:cstheme="minorHAnsi"/>
          <w:lang w:val="fr-FR"/>
        </w:rPr>
        <w:t xml:space="preserve">s poursuites judiciaires </w:t>
      </w:r>
      <w:r w:rsidR="0058436E" w:rsidRPr="005C4BA3">
        <w:rPr>
          <w:rFonts w:cstheme="minorHAnsi"/>
          <w:lang w:val="fr-FR"/>
        </w:rPr>
        <w:t>et/ou la justice traditionnelle jouent-</w:t>
      </w:r>
      <w:r w:rsidR="00512BD9">
        <w:rPr>
          <w:rFonts w:cstheme="minorHAnsi"/>
          <w:lang w:val="fr-FR"/>
        </w:rPr>
        <w:t>elles</w:t>
      </w:r>
      <w:r w:rsidR="0058436E" w:rsidRPr="005C4BA3">
        <w:rPr>
          <w:rFonts w:cstheme="minorHAnsi"/>
          <w:lang w:val="fr-FR"/>
        </w:rPr>
        <w:t xml:space="preserve"> dans la gestion efficace de</w:t>
      </w:r>
      <w:r w:rsidR="0082644F">
        <w:rPr>
          <w:rFonts w:cstheme="minorHAnsi"/>
          <w:lang w:val="fr-FR"/>
        </w:rPr>
        <w:t>s redditions</w:t>
      </w:r>
      <w:r w:rsidR="00AD2A93">
        <w:rPr>
          <w:rFonts w:cstheme="minorHAnsi"/>
          <w:lang w:val="fr-FR"/>
        </w:rPr>
        <w:t xml:space="preserve"> </w:t>
      </w:r>
      <w:r w:rsidR="00E82126">
        <w:rPr>
          <w:rFonts w:cstheme="minorHAnsi"/>
          <w:lang w:val="fr-FR"/>
        </w:rPr>
        <w:t xml:space="preserve">des personnes associées à </w:t>
      </w:r>
      <w:r w:rsidR="0058436E" w:rsidRPr="005C4BA3">
        <w:rPr>
          <w:rFonts w:cstheme="minorHAnsi"/>
          <w:lang w:val="fr-FR"/>
        </w:rPr>
        <w:t xml:space="preserve">Boko Haram ? </w:t>
      </w:r>
    </w:p>
    <w:p w14:paraId="050A9951" w14:textId="018A8EBB" w:rsidR="0043555A" w:rsidRPr="005C4BA3" w:rsidRDefault="0068582D" w:rsidP="000719FB">
      <w:pPr>
        <w:pStyle w:val="Paragraphedeliste"/>
        <w:numPr>
          <w:ilvl w:val="1"/>
          <w:numId w:val="13"/>
        </w:numPr>
        <w:spacing w:line="240" w:lineRule="auto"/>
        <w:jc w:val="both"/>
        <w:rPr>
          <w:rFonts w:cstheme="minorHAnsi"/>
          <w:lang w:val="fr-FR"/>
        </w:rPr>
      </w:pPr>
      <w:r w:rsidRPr="005C4BA3">
        <w:rPr>
          <w:rFonts w:cstheme="minorHAnsi"/>
          <w:lang w:val="fr-FR"/>
        </w:rPr>
        <w:t xml:space="preserve">Pourriez-vous nous donner un exemple concret de la manière dont la justice transitionnelle a soutenu positivement la réintégration des anciens associés de Boko Haram ? </w:t>
      </w:r>
    </w:p>
    <w:p w14:paraId="19FF6EA4" w14:textId="67549593" w:rsidR="0043555A" w:rsidRPr="005C4BA3" w:rsidRDefault="0043555A" w:rsidP="000719FB">
      <w:pPr>
        <w:pStyle w:val="Paragraphedeliste"/>
        <w:numPr>
          <w:ilvl w:val="1"/>
          <w:numId w:val="13"/>
        </w:numPr>
        <w:spacing w:line="240" w:lineRule="auto"/>
        <w:jc w:val="both"/>
        <w:rPr>
          <w:rFonts w:cstheme="minorHAnsi"/>
          <w:lang w:val="fr-FR"/>
        </w:rPr>
      </w:pPr>
      <w:r w:rsidRPr="005C4BA3">
        <w:rPr>
          <w:rFonts w:cstheme="minorHAnsi"/>
          <w:lang w:val="fr-FR"/>
        </w:rPr>
        <w:t>Si un processus de réintégration s'est heurté à des défis, diriez-vous qu'une attention insuffisante à la justice transitionnelle aurait pu entraver les efforts ?</w:t>
      </w:r>
    </w:p>
    <w:p w14:paraId="63594808" w14:textId="51C0907F" w:rsidR="004440BD" w:rsidRPr="005C4BA3" w:rsidRDefault="0058436E" w:rsidP="000719FB">
      <w:pPr>
        <w:pStyle w:val="Paragraphedeliste"/>
        <w:numPr>
          <w:ilvl w:val="0"/>
          <w:numId w:val="13"/>
        </w:numPr>
        <w:spacing w:line="240" w:lineRule="auto"/>
        <w:jc w:val="both"/>
        <w:rPr>
          <w:rFonts w:cstheme="minorHAnsi"/>
          <w:lang w:val="fr-FR"/>
        </w:rPr>
      </w:pPr>
      <w:r w:rsidRPr="005C4BA3">
        <w:rPr>
          <w:rFonts w:cstheme="minorHAnsi"/>
          <w:u w:val="single"/>
          <w:lang w:val="fr-FR"/>
        </w:rPr>
        <w:t>Question</w:t>
      </w:r>
      <w:r w:rsidR="00972032">
        <w:rPr>
          <w:rFonts w:cstheme="minorHAnsi"/>
          <w:u w:val="single"/>
          <w:lang w:val="fr-FR"/>
        </w:rPr>
        <w:t xml:space="preserve"> directrice</w:t>
      </w:r>
      <w:r w:rsidRPr="005C4BA3">
        <w:rPr>
          <w:rFonts w:cstheme="minorHAnsi"/>
          <w:u w:val="single"/>
          <w:lang w:val="fr-FR"/>
        </w:rPr>
        <w:t xml:space="preserve"> 3 : </w:t>
      </w:r>
      <w:r w:rsidR="004249A1" w:rsidRPr="005C4BA3">
        <w:rPr>
          <w:rFonts w:cstheme="minorHAnsi"/>
          <w:lang w:val="fr-FR"/>
        </w:rPr>
        <w:t xml:space="preserve">Quel rôle les communautés, </w:t>
      </w:r>
      <w:r w:rsidR="00ED158D">
        <w:rPr>
          <w:rFonts w:cstheme="minorHAnsi"/>
          <w:lang w:val="fr-FR"/>
        </w:rPr>
        <w:t>notamment</w:t>
      </w:r>
      <w:r w:rsidR="004249A1" w:rsidRPr="005C4BA3">
        <w:rPr>
          <w:rFonts w:cstheme="minorHAnsi"/>
          <w:lang w:val="fr-FR"/>
        </w:rPr>
        <w:t xml:space="preserve"> les femmes et les hommes, ainsi que les jeunes, jouent-ils dans le processus de réintégration? Pourriez-vous donner un exemple concret de la manière dont les communautés ont préparé et dirigé les efforts de soutien à la réintégration d'anciens associés de Boko Haram, y compris des adultes, des jeunes et des enfants, des hommes et des femmes, des garçons et des filles ? </w:t>
      </w:r>
    </w:p>
    <w:p w14:paraId="632415A3" w14:textId="63743199" w:rsidR="001C55D6" w:rsidRPr="005C4BA3" w:rsidRDefault="001C55D6" w:rsidP="000719FB">
      <w:pPr>
        <w:pStyle w:val="Paragraphedeliste"/>
        <w:numPr>
          <w:ilvl w:val="0"/>
          <w:numId w:val="13"/>
        </w:numPr>
        <w:spacing w:line="240" w:lineRule="auto"/>
        <w:jc w:val="both"/>
        <w:rPr>
          <w:rFonts w:cstheme="minorHAnsi"/>
          <w:lang w:val="fr-FR"/>
        </w:rPr>
      </w:pPr>
      <w:r w:rsidRPr="005C4BA3">
        <w:rPr>
          <w:rFonts w:cstheme="minorHAnsi"/>
          <w:u w:val="single"/>
          <w:lang w:val="fr-FR"/>
        </w:rPr>
        <w:t xml:space="preserve">Question </w:t>
      </w:r>
      <w:r w:rsidR="00972032">
        <w:rPr>
          <w:rFonts w:cstheme="minorHAnsi"/>
          <w:u w:val="single"/>
          <w:lang w:val="fr-FR"/>
        </w:rPr>
        <w:t>directrice</w:t>
      </w:r>
      <w:r w:rsidRPr="005C4BA3">
        <w:rPr>
          <w:rFonts w:cstheme="minorHAnsi"/>
          <w:u w:val="single"/>
          <w:lang w:val="fr-FR"/>
        </w:rPr>
        <w:t xml:space="preserve"> 4 : </w:t>
      </w:r>
      <w:r w:rsidR="008E3661" w:rsidRPr="005C4BA3">
        <w:rPr>
          <w:rFonts w:cstheme="minorHAnsi"/>
          <w:lang w:val="fr-FR"/>
        </w:rPr>
        <w:t xml:space="preserve">En tant qu'institution </w:t>
      </w:r>
      <w:r w:rsidR="009C7F1F">
        <w:rPr>
          <w:rFonts w:cstheme="minorHAnsi"/>
          <w:lang w:val="fr-FR"/>
        </w:rPr>
        <w:t>étatique</w:t>
      </w:r>
      <w:r w:rsidR="008E3661" w:rsidRPr="005C4BA3">
        <w:rPr>
          <w:rFonts w:cstheme="minorHAnsi"/>
          <w:lang w:val="fr-FR"/>
        </w:rPr>
        <w:t xml:space="preserve"> et/ou inter</w:t>
      </w:r>
      <w:r w:rsidR="004938E9">
        <w:rPr>
          <w:rFonts w:cstheme="minorHAnsi"/>
          <w:lang w:val="fr-FR"/>
        </w:rPr>
        <w:t>-état</w:t>
      </w:r>
      <w:r w:rsidR="005E495E">
        <w:rPr>
          <w:rFonts w:cstheme="minorHAnsi"/>
          <w:lang w:val="fr-FR"/>
        </w:rPr>
        <w:t>s</w:t>
      </w:r>
      <w:r w:rsidR="008E3661" w:rsidRPr="005C4BA3">
        <w:rPr>
          <w:rFonts w:cstheme="minorHAnsi"/>
          <w:lang w:val="fr-FR"/>
        </w:rPr>
        <w:t xml:space="preserve">, comment assurez-vous la coopération et la cohérence au niveau local et régional ? Pourriez-vous nous en dire plus sur les défis rencontrés dans la gestion des </w:t>
      </w:r>
      <w:r w:rsidR="004938E9">
        <w:rPr>
          <w:rFonts w:cstheme="minorHAnsi"/>
          <w:lang w:val="fr-FR"/>
        </w:rPr>
        <w:t>redditions</w:t>
      </w:r>
      <w:r w:rsidR="008E3661" w:rsidRPr="005C4BA3">
        <w:rPr>
          <w:rFonts w:cstheme="minorHAnsi"/>
          <w:lang w:val="fr-FR"/>
        </w:rPr>
        <w:t xml:space="preserve"> et de la réintégration effective en raison du manque d'harmonisation entre les pays </w:t>
      </w:r>
      <w:r w:rsidR="004938E9">
        <w:rPr>
          <w:rFonts w:cstheme="minorHAnsi"/>
          <w:lang w:val="fr-FR"/>
        </w:rPr>
        <w:t>affectés</w:t>
      </w:r>
      <w:r w:rsidR="008E3661" w:rsidRPr="005C4BA3">
        <w:rPr>
          <w:rFonts w:cstheme="minorHAnsi"/>
          <w:lang w:val="fr-FR"/>
        </w:rPr>
        <w:t>? Quelles leçons pouvez-vous partager? Avez-vous des recommandations concrètes sur la manière d'améliorer la coopération régionale?</w:t>
      </w:r>
    </w:p>
    <w:p w14:paraId="413771AB" w14:textId="45549678" w:rsidR="001117A9" w:rsidRPr="0036367E" w:rsidRDefault="007C37B6" w:rsidP="000719FB">
      <w:pPr>
        <w:pStyle w:val="Paragraphedeliste"/>
        <w:numPr>
          <w:ilvl w:val="0"/>
          <w:numId w:val="13"/>
        </w:numPr>
        <w:spacing w:line="240" w:lineRule="auto"/>
        <w:jc w:val="both"/>
        <w:rPr>
          <w:rFonts w:cstheme="minorHAnsi"/>
          <w:lang w:val="fr-FR"/>
        </w:rPr>
      </w:pPr>
      <w:r w:rsidRPr="005C4BA3">
        <w:rPr>
          <w:rFonts w:cstheme="minorHAnsi"/>
          <w:u w:val="single"/>
          <w:lang w:val="fr-FR"/>
        </w:rPr>
        <w:t xml:space="preserve">Question </w:t>
      </w:r>
      <w:r w:rsidR="00972032">
        <w:rPr>
          <w:rFonts w:cstheme="minorHAnsi"/>
          <w:u w:val="single"/>
          <w:lang w:val="fr-FR"/>
        </w:rPr>
        <w:t>directrice</w:t>
      </w:r>
      <w:r w:rsidRPr="005C4BA3">
        <w:rPr>
          <w:rFonts w:cstheme="minorHAnsi"/>
          <w:u w:val="single"/>
          <w:lang w:val="fr-FR"/>
        </w:rPr>
        <w:t xml:space="preserve"> 5 : </w:t>
      </w:r>
      <w:r w:rsidR="00063011" w:rsidRPr="005C4BA3">
        <w:rPr>
          <w:rFonts w:cstheme="minorHAnsi"/>
          <w:lang w:val="fr-FR"/>
        </w:rPr>
        <w:t xml:space="preserve">Quelles sont les possibilités de démobiliser les groupes armés affiliés </w:t>
      </w:r>
      <w:r w:rsidR="008B055F">
        <w:rPr>
          <w:rFonts w:cstheme="minorHAnsi"/>
          <w:lang w:val="fr-FR"/>
        </w:rPr>
        <w:t>à l’Etat</w:t>
      </w:r>
      <w:r w:rsidR="00063011" w:rsidRPr="005C4BA3">
        <w:rPr>
          <w:rFonts w:cstheme="minorHAnsi"/>
          <w:lang w:val="fr-FR"/>
        </w:rPr>
        <w:t xml:space="preserve"> et d'atténuer les menaces à la sécurité qui peuvent émerger? </w:t>
      </w:r>
      <w:r w:rsidR="00063011" w:rsidRPr="0036367E">
        <w:rPr>
          <w:rFonts w:cstheme="minorHAnsi"/>
          <w:lang w:val="fr-FR"/>
        </w:rPr>
        <w:t>Que recommandez-vous en termes de prochaines étapes?</w:t>
      </w:r>
    </w:p>
    <w:p w14:paraId="03647463" w14:textId="2A4C8FB6" w:rsidR="0092773E" w:rsidRPr="005C4BA3" w:rsidRDefault="0092773E" w:rsidP="00DE77F0">
      <w:pPr>
        <w:pStyle w:val="Paragraphedeliste"/>
        <w:numPr>
          <w:ilvl w:val="0"/>
          <w:numId w:val="13"/>
        </w:numPr>
        <w:spacing w:line="240" w:lineRule="auto"/>
        <w:jc w:val="both"/>
        <w:rPr>
          <w:rFonts w:cstheme="minorHAnsi"/>
          <w:lang w:val="fr-FR"/>
        </w:rPr>
      </w:pPr>
      <w:r w:rsidRPr="005C4BA3">
        <w:rPr>
          <w:rFonts w:cstheme="minorHAnsi"/>
          <w:u w:val="single"/>
          <w:lang w:val="fr-FR"/>
        </w:rPr>
        <w:t xml:space="preserve">Question </w:t>
      </w:r>
      <w:r w:rsidR="00972032">
        <w:rPr>
          <w:rFonts w:cstheme="minorHAnsi"/>
          <w:u w:val="single"/>
          <w:lang w:val="fr-FR"/>
        </w:rPr>
        <w:t>directrice</w:t>
      </w:r>
      <w:r w:rsidR="00EB5854">
        <w:rPr>
          <w:rFonts w:cstheme="minorHAnsi"/>
          <w:u w:val="single"/>
          <w:lang w:val="fr-FR"/>
        </w:rPr>
        <w:t xml:space="preserve"> </w:t>
      </w:r>
      <w:r w:rsidRPr="005C4BA3">
        <w:rPr>
          <w:rFonts w:cstheme="minorHAnsi"/>
          <w:u w:val="single"/>
          <w:lang w:val="fr-FR"/>
        </w:rPr>
        <w:t xml:space="preserve">6 : </w:t>
      </w:r>
      <w:r w:rsidRPr="005C4BA3">
        <w:rPr>
          <w:rFonts w:cstheme="minorHAnsi"/>
          <w:lang w:val="fr-FR"/>
        </w:rPr>
        <w:t>Comment les pays d</w:t>
      </w:r>
      <w:r w:rsidR="00A40F4D">
        <w:rPr>
          <w:rFonts w:cstheme="minorHAnsi"/>
          <w:lang w:val="fr-FR"/>
        </w:rPr>
        <w:t xml:space="preserve">e la région du </w:t>
      </w:r>
      <w:r w:rsidRPr="005C4BA3">
        <w:rPr>
          <w:rFonts w:cstheme="minorHAnsi"/>
          <w:lang w:val="fr-FR"/>
        </w:rPr>
        <w:t xml:space="preserve">lac Tchad peuvent-ils améliorer la mise en œuvre des politiques régionales, telles que la </w:t>
      </w:r>
      <w:r w:rsidR="00A40F4D">
        <w:rPr>
          <w:rFonts w:cstheme="minorHAnsi"/>
          <w:lang w:val="fr-FR"/>
        </w:rPr>
        <w:t>P</w:t>
      </w:r>
      <w:r w:rsidRPr="005C4BA3">
        <w:rPr>
          <w:rFonts w:cstheme="minorHAnsi"/>
          <w:lang w:val="fr-FR"/>
        </w:rPr>
        <w:t>olitique de réconciliation et de réintégration à base</w:t>
      </w:r>
      <w:r w:rsidR="00A40F4D">
        <w:rPr>
          <w:rFonts w:cstheme="minorHAnsi"/>
          <w:lang w:val="fr-FR"/>
        </w:rPr>
        <w:t>-</w:t>
      </w:r>
      <w:r w:rsidRPr="005C4BA3">
        <w:rPr>
          <w:rFonts w:cstheme="minorHAnsi"/>
          <w:lang w:val="fr-FR"/>
        </w:rPr>
        <w:t>communautaire (</w:t>
      </w:r>
      <w:r w:rsidR="002B31C0" w:rsidRPr="002B31C0">
        <w:rPr>
          <w:rFonts w:cstheme="minorHAnsi"/>
          <w:b/>
          <w:bCs/>
          <w:lang w:val="fr-FR"/>
        </w:rPr>
        <w:t>RRBC</w:t>
      </w:r>
      <w:r w:rsidRPr="005C4BA3">
        <w:rPr>
          <w:rFonts w:cstheme="minorHAnsi"/>
          <w:lang w:val="fr-FR"/>
        </w:rPr>
        <w:t xml:space="preserve">), afin d'assurer l'harmonisation et la durabilité dans la gestion efficace des </w:t>
      </w:r>
      <w:r w:rsidR="00F421A4">
        <w:rPr>
          <w:rFonts w:cstheme="minorHAnsi"/>
          <w:lang w:val="fr-FR"/>
        </w:rPr>
        <w:t>redditions</w:t>
      </w:r>
      <w:r w:rsidRPr="005C4BA3">
        <w:rPr>
          <w:rFonts w:cstheme="minorHAnsi"/>
          <w:lang w:val="fr-FR"/>
        </w:rPr>
        <w:t xml:space="preserve"> </w:t>
      </w:r>
      <w:r w:rsidR="00F421A4">
        <w:rPr>
          <w:rFonts w:cstheme="minorHAnsi"/>
          <w:lang w:val="fr-FR"/>
        </w:rPr>
        <w:t xml:space="preserve">au sein </w:t>
      </w:r>
      <w:r w:rsidRPr="005C4BA3">
        <w:rPr>
          <w:rFonts w:cstheme="minorHAnsi"/>
          <w:lang w:val="fr-FR"/>
        </w:rPr>
        <w:t>de Boko Haram et d'autres groupes armés non</w:t>
      </w:r>
      <w:r w:rsidR="00367656">
        <w:rPr>
          <w:rFonts w:cstheme="minorHAnsi"/>
          <w:lang w:val="fr-FR"/>
        </w:rPr>
        <w:t>-</w:t>
      </w:r>
      <w:r w:rsidRPr="005C4BA3">
        <w:rPr>
          <w:rFonts w:cstheme="minorHAnsi"/>
          <w:lang w:val="fr-FR"/>
        </w:rPr>
        <w:t xml:space="preserve"> étatiques? Quelles opportunités la prochaine phase </w:t>
      </w:r>
      <w:r w:rsidR="00367656">
        <w:rPr>
          <w:rFonts w:cstheme="minorHAnsi"/>
          <w:lang w:val="fr-FR"/>
        </w:rPr>
        <w:t>de la SR-SRR</w:t>
      </w:r>
      <w:r w:rsidRPr="005C4BA3">
        <w:rPr>
          <w:rFonts w:cstheme="minorHAnsi"/>
          <w:lang w:val="fr-FR"/>
        </w:rPr>
        <w:t xml:space="preserve"> offre-t-elle pour </w:t>
      </w:r>
      <w:r w:rsidR="00367656">
        <w:rPr>
          <w:rFonts w:cstheme="minorHAnsi"/>
          <w:lang w:val="fr-FR"/>
        </w:rPr>
        <w:t xml:space="preserve">promouvoir </w:t>
      </w:r>
      <w:r w:rsidRPr="005C4BA3">
        <w:rPr>
          <w:rFonts w:cstheme="minorHAnsi"/>
          <w:lang w:val="fr-FR"/>
        </w:rPr>
        <w:t xml:space="preserve">les politiques régionales et </w:t>
      </w:r>
      <w:r w:rsidR="00177537">
        <w:rPr>
          <w:rFonts w:cstheme="minorHAnsi"/>
          <w:lang w:val="fr-FR"/>
        </w:rPr>
        <w:t>la PRRBC</w:t>
      </w:r>
      <w:r w:rsidRPr="005C4BA3">
        <w:rPr>
          <w:rFonts w:cstheme="minorHAnsi"/>
          <w:lang w:val="fr-FR"/>
        </w:rPr>
        <w:t xml:space="preserve"> en particulier?</w:t>
      </w:r>
    </w:p>
    <w:p w14:paraId="3EE29137" w14:textId="50216D7F" w:rsidR="0092773E" w:rsidRPr="005C4BA3" w:rsidRDefault="0092773E" w:rsidP="000719FB">
      <w:pPr>
        <w:pStyle w:val="Paragraphedeliste"/>
        <w:numPr>
          <w:ilvl w:val="0"/>
          <w:numId w:val="13"/>
        </w:numPr>
        <w:spacing w:line="240" w:lineRule="auto"/>
        <w:jc w:val="both"/>
        <w:rPr>
          <w:rFonts w:cstheme="minorHAnsi"/>
          <w:lang w:val="fr-FR"/>
        </w:rPr>
      </w:pPr>
      <w:r w:rsidRPr="005C4BA3">
        <w:rPr>
          <w:rFonts w:cstheme="minorHAnsi"/>
          <w:u w:val="single"/>
          <w:lang w:val="fr-FR"/>
        </w:rPr>
        <w:t xml:space="preserve">Question </w:t>
      </w:r>
      <w:r w:rsidR="00972032">
        <w:rPr>
          <w:rFonts w:cstheme="minorHAnsi"/>
          <w:u w:val="single"/>
          <w:lang w:val="fr-FR"/>
        </w:rPr>
        <w:t>directrice</w:t>
      </w:r>
      <w:r w:rsidRPr="005C4BA3">
        <w:rPr>
          <w:rFonts w:cstheme="minorHAnsi"/>
          <w:u w:val="single"/>
          <w:lang w:val="fr-FR"/>
        </w:rPr>
        <w:t xml:space="preserve"> 7 :  </w:t>
      </w:r>
      <w:r w:rsidRPr="005C4BA3">
        <w:rPr>
          <w:rFonts w:cstheme="minorHAnsi"/>
          <w:lang w:val="fr-FR"/>
        </w:rPr>
        <w:t xml:space="preserve">Quelles pratiques innovantes et quelles leçons peuvent être tirées de programmes nationaux tels que la Stratégie nationale de DDRR du Tchad, le </w:t>
      </w:r>
      <w:r w:rsidRPr="008A58EF">
        <w:rPr>
          <w:rFonts w:cstheme="minorHAnsi"/>
          <w:i/>
          <w:iCs/>
          <w:lang w:val="fr-FR"/>
        </w:rPr>
        <w:t xml:space="preserve">Programme </w:t>
      </w:r>
      <w:r w:rsidR="0030651A" w:rsidRPr="008A58EF">
        <w:rPr>
          <w:rFonts w:cstheme="minorHAnsi"/>
          <w:i/>
          <w:iCs/>
          <w:lang w:val="fr-FR"/>
        </w:rPr>
        <w:t>N</w:t>
      </w:r>
      <w:r w:rsidRPr="008A58EF">
        <w:rPr>
          <w:rFonts w:cstheme="minorHAnsi"/>
          <w:i/>
          <w:iCs/>
          <w:lang w:val="fr-FR"/>
        </w:rPr>
        <w:t xml:space="preserve">ational de </w:t>
      </w:r>
      <w:r w:rsidR="0030651A" w:rsidRPr="008A58EF">
        <w:rPr>
          <w:rFonts w:cstheme="minorHAnsi"/>
          <w:i/>
          <w:iCs/>
          <w:lang w:val="fr-FR"/>
        </w:rPr>
        <w:t>P</w:t>
      </w:r>
      <w:r w:rsidRPr="008A58EF">
        <w:rPr>
          <w:rFonts w:cstheme="minorHAnsi"/>
          <w:i/>
          <w:iCs/>
          <w:lang w:val="fr-FR"/>
        </w:rPr>
        <w:t xml:space="preserve">rise en </w:t>
      </w:r>
      <w:r w:rsidR="004F0E8D" w:rsidRPr="008A58EF">
        <w:rPr>
          <w:rFonts w:cstheme="minorHAnsi"/>
          <w:i/>
          <w:iCs/>
          <w:lang w:val="fr-FR"/>
        </w:rPr>
        <w:t>C</w:t>
      </w:r>
      <w:r w:rsidRPr="008A58EF">
        <w:rPr>
          <w:rFonts w:cstheme="minorHAnsi"/>
          <w:i/>
          <w:iCs/>
          <w:lang w:val="fr-FR"/>
        </w:rPr>
        <w:t xml:space="preserve">harge de la </w:t>
      </w:r>
      <w:r w:rsidR="004F0E8D" w:rsidRPr="008A58EF">
        <w:rPr>
          <w:rFonts w:cstheme="minorHAnsi"/>
          <w:i/>
          <w:iCs/>
          <w:lang w:val="fr-FR"/>
        </w:rPr>
        <w:t>R</w:t>
      </w:r>
      <w:r w:rsidRPr="008A58EF">
        <w:rPr>
          <w:rFonts w:cstheme="minorHAnsi"/>
          <w:i/>
          <w:iCs/>
          <w:lang w:val="fr-FR"/>
        </w:rPr>
        <w:t>eddition</w:t>
      </w:r>
      <w:r w:rsidRPr="005C4BA3">
        <w:rPr>
          <w:rFonts w:cstheme="minorHAnsi"/>
          <w:lang w:val="fr-FR"/>
        </w:rPr>
        <w:t xml:space="preserve"> du Niger et le « Modèle de Borno » du Nigeria pour renforcer la réconciliation au niveau communautaire, la cohésion sociale et la justice transitionnelle dans la région ?</w:t>
      </w:r>
    </w:p>
    <w:p w14:paraId="350945E6" w14:textId="51608679" w:rsidR="00874F3D" w:rsidRPr="005C4BA3" w:rsidRDefault="00874F3D" w:rsidP="000719FB">
      <w:pPr>
        <w:spacing w:line="240" w:lineRule="auto"/>
        <w:rPr>
          <w:rFonts w:cstheme="minorHAnsi"/>
          <w:color w:val="4472C4" w:themeColor="accent1"/>
          <w:lang w:val="fr-FR"/>
        </w:rPr>
      </w:pPr>
    </w:p>
    <w:sectPr w:rsidR="00874F3D" w:rsidRPr="005C4B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6B76F" w14:textId="77777777" w:rsidR="00783F91" w:rsidRDefault="00783F91" w:rsidP="0013399C">
      <w:pPr>
        <w:spacing w:after="0" w:line="240" w:lineRule="auto"/>
      </w:pPr>
      <w:r>
        <w:separator/>
      </w:r>
    </w:p>
  </w:endnote>
  <w:endnote w:type="continuationSeparator" w:id="0">
    <w:p w14:paraId="42336E2D" w14:textId="77777777" w:rsidR="00783F91" w:rsidRDefault="00783F91" w:rsidP="0013399C">
      <w:pPr>
        <w:spacing w:after="0" w:line="240" w:lineRule="auto"/>
      </w:pPr>
      <w:r>
        <w:continuationSeparator/>
      </w:r>
    </w:p>
  </w:endnote>
  <w:endnote w:type="continuationNotice" w:id="1">
    <w:p w14:paraId="5B45FC8B" w14:textId="77777777" w:rsidR="00783F91" w:rsidRDefault="00783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4F3C" w14:textId="77777777" w:rsidR="00783F91" w:rsidRDefault="00783F91" w:rsidP="0013399C">
      <w:pPr>
        <w:spacing w:after="0" w:line="240" w:lineRule="auto"/>
      </w:pPr>
      <w:r>
        <w:separator/>
      </w:r>
    </w:p>
  </w:footnote>
  <w:footnote w:type="continuationSeparator" w:id="0">
    <w:p w14:paraId="579F6A4F" w14:textId="77777777" w:rsidR="00783F91" w:rsidRDefault="00783F91" w:rsidP="0013399C">
      <w:pPr>
        <w:spacing w:after="0" w:line="240" w:lineRule="auto"/>
      </w:pPr>
      <w:r>
        <w:continuationSeparator/>
      </w:r>
    </w:p>
  </w:footnote>
  <w:footnote w:type="continuationNotice" w:id="1">
    <w:p w14:paraId="346B8CBD" w14:textId="77777777" w:rsidR="00783F91" w:rsidRDefault="00783F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9EC"/>
    <w:multiLevelType w:val="hybridMultilevel"/>
    <w:tmpl w:val="D9760A08"/>
    <w:lvl w:ilvl="0" w:tplc="280C0017">
      <w:start w:val="1"/>
      <w:numFmt w:val="lowerLetter"/>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 w15:restartNumberingAfterBreak="0">
    <w:nsid w:val="0C03111C"/>
    <w:multiLevelType w:val="hybridMultilevel"/>
    <w:tmpl w:val="F99C6566"/>
    <w:lvl w:ilvl="0" w:tplc="64C6971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B03C2"/>
    <w:multiLevelType w:val="hybridMultilevel"/>
    <w:tmpl w:val="8EB41596"/>
    <w:lvl w:ilvl="0" w:tplc="5E5C88FE">
      <w:start w:val="1"/>
      <w:numFmt w:val="bullet"/>
      <w:lvlText w:val="•"/>
      <w:lvlJc w:val="left"/>
      <w:pPr>
        <w:tabs>
          <w:tab w:val="num" w:pos="720"/>
        </w:tabs>
        <w:ind w:left="720" w:hanging="360"/>
      </w:pPr>
      <w:rPr>
        <w:rFonts w:ascii="Arial" w:hAnsi="Arial" w:hint="default"/>
      </w:rPr>
    </w:lvl>
    <w:lvl w:ilvl="1" w:tplc="02AC00F0" w:tentative="1">
      <w:start w:val="1"/>
      <w:numFmt w:val="bullet"/>
      <w:lvlText w:val="•"/>
      <w:lvlJc w:val="left"/>
      <w:pPr>
        <w:tabs>
          <w:tab w:val="num" w:pos="1440"/>
        </w:tabs>
        <w:ind w:left="1440" w:hanging="360"/>
      </w:pPr>
      <w:rPr>
        <w:rFonts w:ascii="Arial" w:hAnsi="Arial" w:hint="default"/>
      </w:rPr>
    </w:lvl>
    <w:lvl w:ilvl="2" w:tplc="3CB2C924" w:tentative="1">
      <w:start w:val="1"/>
      <w:numFmt w:val="bullet"/>
      <w:lvlText w:val="•"/>
      <w:lvlJc w:val="left"/>
      <w:pPr>
        <w:tabs>
          <w:tab w:val="num" w:pos="2160"/>
        </w:tabs>
        <w:ind w:left="2160" w:hanging="360"/>
      </w:pPr>
      <w:rPr>
        <w:rFonts w:ascii="Arial" w:hAnsi="Arial" w:hint="default"/>
      </w:rPr>
    </w:lvl>
    <w:lvl w:ilvl="3" w:tplc="E55805E0" w:tentative="1">
      <w:start w:val="1"/>
      <w:numFmt w:val="bullet"/>
      <w:lvlText w:val="•"/>
      <w:lvlJc w:val="left"/>
      <w:pPr>
        <w:tabs>
          <w:tab w:val="num" w:pos="2880"/>
        </w:tabs>
        <w:ind w:left="2880" w:hanging="360"/>
      </w:pPr>
      <w:rPr>
        <w:rFonts w:ascii="Arial" w:hAnsi="Arial" w:hint="default"/>
      </w:rPr>
    </w:lvl>
    <w:lvl w:ilvl="4" w:tplc="C4487E02" w:tentative="1">
      <w:start w:val="1"/>
      <w:numFmt w:val="bullet"/>
      <w:lvlText w:val="•"/>
      <w:lvlJc w:val="left"/>
      <w:pPr>
        <w:tabs>
          <w:tab w:val="num" w:pos="3600"/>
        </w:tabs>
        <w:ind w:left="3600" w:hanging="360"/>
      </w:pPr>
      <w:rPr>
        <w:rFonts w:ascii="Arial" w:hAnsi="Arial" w:hint="default"/>
      </w:rPr>
    </w:lvl>
    <w:lvl w:ilvl="5" w:tplc="AC687CF4" w:tentative="1">
      <w:start w:val="1"/>
      <w:numFmt w:val="bullet"/>
      <w:lvlText w:val="•"/>
      <w:lvlJc w:val="left"/>
      <w:pPr>
        <w:tabs>
          <w:tab w:val="num" w:pos="4320"/>
        </w:tabs>
        <w:ind w:left="4320" w:hanging="360"/>
      </w:pPr>
      <w:rPr>
        <w:rFonts w:ascii="Arial" w:hAnsi="Arial" w:hint="default"/>
      </w:rPr>
    </w:lvl>
    <w:lvl w:ilvl="6" w:tplc="333A81D2" w:tentative="1">
      <w:start w:val="1"/>
      <w:numFmt w:val="bullet"/>
      <w:lvlText w:val="•"/>
      <w:lvlJc w:val="left"/>
      <w:pPr>
        <w:tabs>
          <w:tab w:val="num" w:pos="5040"/>
        </w:tabs>
        <w:ind w:left="5040" w:hanging="360"/>
      </w:pPr>
      <w:rPr>
        <w:rFonts w:ascii="Arial" w:hAnsi="Arial" w:hint="default"/>
      </w:rPr>
    </w:lvl>
    <w:lvl w:ilvl="7" w:tplc="EB8E6868" w:tentative="1">
      <w:start w:val="1"/>
      <w:numFmt w:val="bullet"/>
      <w:lvlText w:val="•"/>
      <w:lvlJc w:val="left"/>
      <w:pPr>
        <w:tabs>
          <w:tab w:val="num" w:pos="5760"/>
        </w:tabs>
        <w:ind w:left="5760" w:hanging="360"/>
      </w:pPr>
      <w:rPr>
        <w:rFonts w:ascii="Arial" w:hAnsi="Arial" w:hint="default"/>
      </w:rPr>
    </w:lvl>
    <w:lvl w:ilvl="8" w:tplc="E5D817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D3416F"/>
    <w:multiLevelType w:val="hybridMultilevel"/>
    <w:tmpl w:val="EF564002"/>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4" w15:restartNumberingAfterBreak="0">
    <w:nsid w:val="182F7274"/>
    <w:multiLevelType w:val="hybridMultilevel"/>
    <w:tmpl w:val="1310A85E"/>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5" w15:restartNumberingAfterBreak="0">
    <w:nsid w:val="193F4D06"/>
    <w:multiLevelType w:val="hybridMultilevel"/>
    <w:tmpl w:val="2DC06756"/>
    <w:lvl w:ilvl="0" w:tplc="280C0003">
      <w:start w:val="1"/>
      <w:numFmt w:val="bullet"/>
      <w:lvlText w:val="o"/>
      <w:lvlJc w:val="left"/>
      <w:pPr>
        <w:ind w:left="1440" w:hanging="360"/>
      </w:pPr>
      <w:rPr>
        <w:rFonts w:ascii="Courier New" w:hAnsi="Courier New" w:cs="Courier New" w:hint="default"/>
      </w:rPr>
    </w:lvl>
    <w:lvl w:ilvl="1" w:tplc="280C0003" w:tentative="1">
      <w:start w:val="1"/>
      <w:numFmt w:val="bullet"/>
      <w:lvlText w:val="o"/>
      <w:lvlJc w:val="left"/>
      <w:pPr>
        <w:ind w:left="2160" w:hanging="360"/>
      </w:pPr>
      <w:rPr>
        <w:rFonts w:ascii="Courier New" w:hAnsi="Courier New" w:cs="Courier New" w:hint="default"/>
      </w:rPr>
    </w:lvl>
    <w:lvl w:ilvl="2" w:tplc="280C0005" w:tentative="1">
      <w:start w:val="1"/>
      <w:numFmt w:val="bullet"/>
      <w:lvlText w:val=""/>
      <w:lvlJc w:val="left"/>
      <w:pPr>
        <w:ind w:left="2880" w:hanging="360"/>
      </w:pPr>
      <w:rPr>
        <w:rFonts w:ascii="Wingdings" w:hAnsi="Wingdings" w:hint="default"/>
      </w:rPr>
    </w:lvl>
    <w:lvl w:ilvl="3" w:tplc="280C0001" w:tentative="1">
      <w:start w:val="1"/>
      <w:numFmt w:val="bullet"/>
      <w:lvlText w:val=""/>
      <w:lvlJc w:val="left"/>
      <w:pPr>
        <w:ind w:left="3600" w:hanging="360"/>
      </w:pPr>
      <w:rPr>
        <w:rFonts w:ascii="Symbol" w:hAnsi="Symbol" w:hint="default"/>
      </w:rPr>
    </w:lvl>
    <w:lvl w:ilvl="4" w:tplc="280C0003" w:tentative="1">
      <w:start w:val="1"/>
      <w:numFmt w:val="bullet"/>
      <w:lvlText w:val="o"/>
      <w:lvlJc w:val="left"/>
      <w:pPr>
        <w:ind w:left="4320" w:hanging="360"/>
      </w:pPr>
      <w:rPr>
        <w:rFonts w:ascii="Courier New" w:hAnsi="Courier New" w:cs="Courier New" w:hint="default"/>
      </w:rPr>
    </w:lvl>
    <w:lvl w:ilvl="5" w:tplc="280C0005" w:tentative="1">
      <w:start w:val="1"/>
      <w:numFmt w:val="bullet"/>
      <w:lvlText w:val=""/>
      <w:lvlJc w:val="left"/>
      <w:pPr>
        <w:ind w:left="5040" w:hanging="360"/>
      </w:pPr>
      <w:rPr>
        <w:rFonts w:ascii="Wingdings" w:hAnsi="Wingdings" w:hint="default"/>
      </w:rPr>
    </w:lvl>
    <w:lvl w:ilvl="6" w:tplc="280C0001" w:tentative="1">
      <w:start w:val="1"/>
      <w:numFmt w:val="bullet"/>
      <w:lvlText w:val=""/>
      <w:lvlJc w:val="left"/>
      <w:pPr>
        <w:ind w:left="5760" w:hanging="360"/>
      </w:pPr>
      <w:rPr>
        <w:rFonts w:ascii="Symbol" w:hAnsi="Symbol" w:hint="default"/>
      </w:rPr>
    </w:lvl>
    <w:lvl w:ilvl="7" w:tplc="280C0003" w:tentative="1">
      <w:start w:val="1"/>
      <w:numFmt w:val="bullet"/>
      <w:lvlText w:val="o"/>
      <w:lvlJc w:val="left"/>
      <w:pPr>
        <w:ind w:left="6480" w:hanging="360"/>
      </w:pPr>
      <w:rPr>
        <w:rFonts w:ascii="Courier New" w:hAnsi="Courier New" w:cs="Courier New" w:hint="default"/>
      </w:rPr>
    </w:lvl>
    <w:lvl w:ilvl="8" w:tplc="280C0005" w:tentative="1">
      <w:start w:val="1"/>
      <w:numFmt w:val="bullet"/>
      <w:lvlText w:val=""/>
      <w:lvlJc w:val="left"/>
      <w:pPr>
        <w:ind w:left="7200" w:hanging="360"/>
      </w:pPr>
      <w:rPr>
        <w:rFonts w:ascii="Wingdings" w:hAnsi="Wingdings" w:hint="default"/>
      </w:rPr>
    </w:lvl>
  </w:abstractNum>
  <w:abstractNum w:abstractNumId="6" w15:restartNumberingAfterBreak="0">
    <w:nsid w:val="1B2D4A3C"/>
    <w:multiLevelType w:val="hybridMultilevel"/>
    <w:tmpl w:val="3CD89592"/>
    <w:lvl w:ilvl="0" w:tplc="280C0001">
      <w:start w:val="1"/>
      <w:numFmt w:val="bullet"/>
      <w:lvlText w:val=""/>
      <w:lvlJc w:val="left"/>
      <w:pPr>
        <w:ind w:left="720" w:hanging="360"/>
      </w:pPr>
      <w:rPr>
        <w:rFonts w:ascii="Symbol" w:hAnsi="Symbol" w:hint="default"/>
      </w:rPr>
    </w:lvl>
    <w:lvl w:ilvl="1" w:tplc="280C0003">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7" w15:restartNumberingAfterBreak="0">
    <w:nsid w:val="20895257"/>
    <w:multiLevelType w:val="hybridMultilevel"/>
    <w:tmpl w:val="2D50A3DA"/>
    <w:lvl w:ilvl="0" w:tplc="D2ACCA0A">
      <w:start w:val="10"/>
      <w:numFmt w:val="bullet"/>
      <w:lvlText w:val="-"/>
      <w:lvlJc w:val="left"/>
      <w:pPr>
        <w:ind w:left="720" w:hanging="360"/>
      </w:pPr>
      <w:rPr>
        <w:rFonts w:ascii="Calibri" w:eastAsiaTheme="minorHAnsi" w:hAnsi="Calibri" w:cs="Calibri" w:hint="default"/>
      </w:rPr>
    </w:lvl>
    <w:lvl w:ilvl="1" w:tplc="280C0003">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8" w15:restartNumberingAfterBreak="0">
    <w:nsid w:val="2846CED9"/>
    <w:multiLevelType w:val="hybridMultilevel"/>
    <w:tmpl w:val="FFFFFFFF"/>
    <w:lvl w:ilvl="0" w:tplc="15F23BEC">
      <w:start w:val="1"/>
      <w:numFmt w:val="bullet"/>
      <w:lvlText w:val="-"/>
      <w:lvlJc w:val="left"/>
      <w:pPr>
        <w:ind w:left="1068" w:hanging="360"/>
      </w:pPr>
      <w:rPr>
        <w:rFonts w:ascii="Aptos" w:hAnsi="Aptos" w:hint="default"/>
      </w:rPr>
    </w:lvl>
    <w:lvl w:ilvl="1" w:tplc="52B093C2">
      <w:start w:val="1"/>
      <w:numFmt w:val="bullet"/>
      <w:lvlText w:val="o"/>
      <w:lvlJc w:val="left"/>
      <w:pPr>
        <w:ind w:left="1788" w:hanging="360"/>
      </w:pPr>
      <w:rPr>
        <w:rFonts w:ascii="Courier New" w:hAnsi="Courier New" w:hint="default"/>
      </w:rPr>
    </w:lvl>
    <w:lvl w:ilvl="2" w:tplc="1CFE9D86">
      <w:start w:val="1"/>
      <w:numFmt w:val="bullet"/>
      <w:lvlText w:val=""/>
      <w:lvlJc w:val="left"/>
      <w:pPr>
        <w:ind w:left="2508" w:hanging="360"/>
      </w:pPr>
      <w:rPr>
        <w:rFonts w:ascii="Wingdings" w:hAnsi="Wingdings" w:hint="default"/>
      </w:rPr>
    </w:lvl>
    <w:lvl w:ilvl="3" w:tplc="B00C4802">
      <w:start w:val="1"/>
      <w:numFmt w:val="bullet"/>
      <w:lvlText w:val=""/>
      <w:lvlJc w:val="left"/>
      <w:pPr>
        <w:ind w:left="3228" w:hanging="360"/>
      </w:pPr>
      <w:rPr>
        <w:rFonts w:ascii="Symbol" w:hAnsi="Symbol" w:hint="default"/>
      </w:rPr>
    </w:lvl>
    <w:lvl w:ilvl="4" w:tplc="D5B043C0">
      <w:start w:val="1"/>
      <w:numFmt w:val="bullet"/>
      <w:lvlText w:val="o"/>
      <w:lvlJc w:val="left"/>
      <w:pPr>
        <w:ind w:left="3948" w:hanging="360"/>
      </w:pPr>
      <w:rPr>
        <w:rFonts w:ascii="Courier New" w:hAnsi="Courier New" w:hint="default"/>
      </w:rPr>
    </w:lvl>
    <w:lvl w:ilvl="5" w:tplc="88B27916">
      <w:start w:val="1"/>
      <w:numFmt w:val="bullet"/>
      <w:lvlText w:val=""/>
      <w:lvlJc w:val="left"/>
      <w:pPr>
        <w:ind w:left="4668" w:hanging="360"/>
      </w:pPr>
      <w:rPr>
        <w:rFonts w:ascii="Wingdings" w:hAnsi="Wingdings" w:hint="default"/>
      </w:rPr>
    </w:lvl>
    <w:lvl w:ilvl="6" w:tplc="D7D6A6C2">
      <w:start w:val="1"/>
      <w:numFmt w:val="bullet"/>
      <w:lvlText w:val=""/>
      <w:lvlJc w:val="left"/>
      <w:pPr>
        <w:ind w:left="5388" w:hanging="360"/>
      </w:pPr>
      <w:rPr>
        <w:rFonts w:ascii="Symbol" w:hAnsi="Symbol" w:hint="default"/>
      </w:rPr>
    </w:lvl>
    <w:lvl w:ilvl="7" w:tplc="E9D06986">
      <w:start w:val="1"/>
      <w:numFmt w:val="bullet"/>
      <w:lvlText w:val="o"/>
      <w:lvlJc w:val="left"/>
      <w:pPr>
        <w:ind w:left="6108" w:hanging="360"/>
      </w:pPr>
      <w:rPr>
        <w:rFonts w:ascii="Courier New" w:hAnsi="Courier New" w:hint="default"/>
      </w:rPr>
    </w:lvl>
    <w:lvl w:ilvl="8" w:tplc="C6D68544">
      <w:start w:val="1"/>
      <w:numFmt w:val="bullet"/>
      <w:lvlText w:val=""/>
      <w:lvlJc w:val="left"/>
      <w:pPr>
        <w:ind w:left="6828" w:hanging="360"/>
      </w:pPr>
      <w:rPr>
        <w:rFonts w:ascii="Wingdings" w:hAnsi="Wingdings" w:hint="default"/>
      </w:rPr>
    </w:lvl>
  </w:abstractNum>
  <w:abstractNum w:abstractNumId="9" w15:restartNumberingAfterBreak="0">
    <w:nsid w:val="323D7F0A"/>
    <w:multiLevelType w:val="hybridMultilevel"/>
    <w:tmpl w:val="24D2FF12"/>
    <w:lvl w:ilvl="0" w:tplc="280C0001">
      <w:start w:val="1"/>
      <w:numFmt w:val="bullet"/>
      <w:lvlText w:val=""/>
      <w:lvlJc w:val="left"/>
      <w:pPr>
        <w:ind w:left="720" w:hanging="360"/>
      </w:pPr>
      <w:rPr>
        <w:rFonts w:ascii="Symbol" w:hAnsi="Symbol" w:hint="default"/>
      </w:rPr>
    </w:lvl>
    <w:lvl w:ilvl="1" w:tplc="280C0003">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0" w15:restartNumberingAfterBreak="0">
    <w:nsid w:val="3FED164C"/>
    <w:multiLevelType w:val="hybridMultilevel"/>
    <w:tmpl w:val="2B98CD62"/>
    <w:lvl w:ilvl="0" w:tplc="280C0017">
      <w:start w:val="1"/>
      <w:numFmt w:val="lowerLetter"/>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1" w15:restartNumberingAfterBreak="0">
    <w:nsid w:val="539C4C9E"/>
    <w:multiLevelType w:val="hybridMultilevel"/>
    <w:tmpl w:val="21425FFC"/>
    <w:lvl w:ilvl="0" w:tplc="280C0003">
      <w:start w:val="1"/>
      <w:numFmt w:val="bullet"/>
      <w:lvlText w:val="o"/>
      <w:lvlJc w:val="left"/>
      <w:pPr>
        <w:ind w:left="1440" w:hanging="360"/>
      </w:pPr>
      <w:rPr>
        <w:rFonts w:ascii="Courier New" w:hAnsi="Courier New" w:cs="Courier New" w:hint="default"/>
      </w:rPr>
    </w:lvl>
    <w:lvl w:ilvl="1" w:tplc="280C0003" w:tentative="1">
      <w:start w:val="1"/>
      <w:numFmt w:val="bullet"/>
      <w:lvlText w:val="o"/>
      <w:lvlJc w:val="left"/>
      <w:pPr>
        <w:ind w:left="2160" w:hanging="360"/>
      </w:pPr>
      <w:rPr>
        <w:rFonts w:ascii="Courier New" w:hAnsi="Courier New" w:cs="Courier New" w:hint="default"/>
      </w:rPr>
    </w:lvl>
    <w:lvl w:ilvl="2" w:tplc="280C0005" w:tentative="1">
      <w:start w:val="1"/>
      <w:numFmt w:val="bullet"/>
      <w:lvlText w:val=""/>
      <w:lvlJc w:val="left"/>
      <w:pPr>
        <w:ind w:left="2880" w:hanging="360"/>
      </w:pPr>
      <w:rPr>
        <w:rFonts w:ascii="Wingdings" w:hAnsi="Wingdings" w:hint="default"/>
      </w:rPr>
    </w:lvl>
    <w:lvl w:ilvl="3" w:tplc="280C0001" w:tentative="1">
      <w:start w:val="1"/>
      <w:numFmt w:val="bullet"/>
      <w:lvlText w:val=""/>
      <w:lvlJc w:val="left"/>
      <w:pPr>
        <w:ind w:left="3600" w:hanging="360"/>
      </w:pPr>
      <w:rPr>
        <w:rFonts w:ascii="Symbol" w:hAnsi="Symbol" w:hint="default"/>
      </w:rPr>
    </w:lvl>
    <w:lvl w:ilvl="4" w:tplc="280C0003" w:tentative="1">
      <w:start w:val="1"/>
      <w:numFmt w:val="bullet"/>
      <w:lvlText w:val="o"/>
      <w:lvlJc w:val="left"/>
      <w:pPr>
        <w:ind w:left="4320" w:hanging="360"/>
      </w:pPr>
      <w:rPr>
        <w:rFonts w:ascii="Courier New" w:hAnsi="Courier New" w:cs="Courier New" w:hint="default"/>
      </w:rPr>
    </w:lvl>
    <w:lvl w:ilvl="5" w:tplc="280C0005" w:tentative="1">
      <w:start w:val="1"/>
      <w:numFmt w:val="bullet"/>
      <w:lvlText w:val=""/>
      <w:lvlJc w:val="left"/>
      <w:pPr>
        <w:ind w:left="5040" w:hanging="360"/>
      </w:pPr>
      <w:rPr>
        <w:rFonts w:ascii="Wingdings" w:hAnsi="Wingdings" w:hint="default"/>
      </w:rPr>
    </w:lvl>
    <w:lvl w:ilvl="6" w:tplc="280C0001" w:tentative="1">
      <w:start w:val="1"/>
      <w:numFmt w:val="bullet"/>
      <w:lvlText w:val=""/>
      <w:lvlJc w:val="left"/>
      <w:pPr>
        <w:ind w:left="5760" w:hanging="360"/>
      </w:pPr>
      <w:rPr>
        <w:rFonts w:ascii="Symbol" w:hAnsi="Symbol" w:hint="default"/>
      </w:rPr>
    </w:lvl>
    <w:lvl w:ilvl="7" w:tplc="280C0003" w:tentative="1">
      <w:start w:val="1"/>
      <w:numFmt w:val="bullet"/>
      <w:lvlText w:val="o"/>
      <w:lvlJc w:val="left"/>
      <w:pPr>
        <w:ind w:left="6480" w:hanging="360"/>
      </w:pPr>
      <w:rPr>
        <w:rFonts w:ascii="Courier New" w:hAnsi="Courier New" w:cs="Courier New" w:hint="default"/>
      </w:rPr>
    </w:lvl>
    <w:lvl w:ilvl="8" w:tplc="280C0005" w:tentative="1">
      <w:start w:val="1"/>
      <w:numFmt w:val="bullet"/>
      <w:lvlText w:val=""/>
      <w:lvlJc w:val="left"/>
      <w:pPr>
        <w:ind w:left="7200" w:hanging="360"/>
      </w:pPr>
      <w:rPr>
        <w:rFonts w:ascii="Wingdings" w:hAnsi="Wingdings" w:hint="default"/>
      </w:rPr>
    </w:lvl>
  </w:abstractNum>
  <w:abstractNum w:abstractNumId="12" w15:restartNumberingAfterBreak="0">
    <w:nsid w:val="74FF2BAF"/>
    <w:multiLevelType w:val="hybridMultilevel"/>
    <w:tmpl w:val="F314DF66"/>
    <w:lvl w:ilvl="0" w:tplc="FCEEF392">
      <w:start w:val="2"/>
      <w:numFmt w:val="bullet"/>
      <w:lvlText w:val="-"/>
      <w:lvlJc w:val="left"/>
      <w:pPr>
        <w:ind w:left="720" w:hanging="360"/>
      </w:pPr>
      <w:rPr>
        <w:rFonts w:ascii="Calibri" w:eastAsiaTheme="minorEastAsia" w:hAnsi="Calibri" w:cs="Calibri" w:hint="default"/>
        <w:lang w:val="fr-FR"/>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E611E"/>
    <w:multiLevelType w:val="hybridMultilevel"/>
    <w:tmpl w:val="021648B2"/>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4" w15:restartNumberingAfterBreak="0">
    <w:nsid w:val="7F3E48E9"/>
    <w:multiLevelType w:val="hybridMultilevel"/>
    <w:tmpl w:val="44CA5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782168">
    <w:abstractNumId w:val="8"/>
  </w:num>
  <w:num w:numId="2" w16cid:durableId="172763863">
    <w:abstractNumId w:val="14"/>
  </w:num>
  <w:num w:numId="3" w16cid:durableId="902907672">
    <w:abstractNumId w:val="1"/>
  </w:num>
  <w:num w:numId="4" w16cid:durableId="393545140">
    <w:abstractNumId w:val="12"/>
  </w:num>
  <w:num w:numId="5" w16cid:durableId="1588226232">
    <w:abstractNumId w:val="5"/>
  </w:num>
  <w:num w:numId="6" w16cid:durableId="481192034">
    <w:abstractNumId w:val="11"/>
  </w:num>
  <w:num w:numId="7" w16cid:durableId="502167288">
    <w:abstractNumId w:val="0"/>
  </w:num>
  <w:num w:numId="8" w16cid:durableId="2016416856">
    <w:abstractNumId w:val="10"/>
  </w:num>
  <w:num w:numId="9" w16cid:durableId="507402650">
    <w:abstractNumId w:val="7"/>
  </w:num>
  <w:num w:numId="10" w16cid:durableId="644894544">
    <w:abstractNumId w:val="2"/>
  </w:num>
  <w:num w:numId="11" w16cid:durableId="1708605376">
    <w:abstractNumId w:val="13"/>
  </w:num>
  <w:num w:numId="12" w16cid:durableId="1513257418">
    <w:abstractNumId w:val="3"/>
  </w:num>
  <w:num w:numId="13" w16cid:durableId="1017921477">
    <w:abstractNumId w:val="9"/>
  </w:num>
  <w:num w:numId="14" w16cid:durableId="1164128573">
    <w:abstractNumId w:val="6"/>
  </w:num>
  <w:num w:numId="15" w16cid:durableId="426314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3D"/>
    <w:rsid w:val="00006C35"/>
    <w:rsid w:val="000071E0"/>
    <w:rsid w:val="00014A5F"/>
    <w:rsid w:val="000241EB"/>
    <w:rsid w:val="00027952"/>
    <w:rsid w:val="000314B7"/>
    <w:rsid w:val="00034C59"/>
    <w:rsid w:val="00034EF5"/>
    <w:rsid w:val="000350EA"/>
    <w:rsid w:val="00035E96"/>
    <w:rsid w:val="00036D00"/>
    <w:rsid w:val="00042989"/>
    <w:rsid w:val="00047DD9"/>
    <w:rsid w:val="00056205"/>
    <w:rsid w:val="00061786"/>
    <w:rsid w:val="00061EAD"/>
    <w:rsid w:val="00063011"/>
    <w:rsid w:val="00067F68"/>
    <w:rsid w:val="000719FB"/>
    <w:rsid w:val="00073114"/>
    <w:rsid w:val="0007356C"/>
    <w:rsid w:val="000754CF"/>
    <w:rsid w:val="00077C2A"/>
    <w:rsid w:val="00083940"/>
    <w:rsid w:val="00084D23"/>
    <w:rsid w:val="000859C4"/>
    <w:rsid w:val="00091096"/>
    <w:rsid w:val="000B066D"/>
    <w:rsid w:val="000B4FBD"/>
    <w:rsid w:val="000B749A"/>
    <w:rsid w:val="000B7AD4"/>
    <w:rsid w:val="000C1FF2"/>
    <w:rsid w:val="000C496A"/>
    <w:rsid w:val="000C67E4"/>
    <w:rsid w:val="000C7D16"/>
    <w:rsid w:val="000D556F"/>
    <w:rsid w:val="000F2B47"/>
    <w:rsid w:val="00104A1D"/>
    <w:rsid w:val="00104A2C"/>
    <w:rsid w:val="00106C99"/>
    <w:rsid w:val="00107DC7"/>
    <w:rsid w:val="001113A9"/>
    <w:rsid w:val="001117A9"/>
    <w:rsid w:val="0011291D"/>
    <w:rsid w:val="00114168"/>
    <w:rsid w:val="00115C2A"/>
    <w:rsid w:val="00121AF8"/>
    <w:rsid w:val="001273E5"/>
    <w:rsid w:val="0013399C"/>
    <w:rsid w:val="00134F2E"/>
    <w:rsid w:val="00141F98"/>
    <w:rsid w:val="001437C3"/>
    <w:rsid w:val="00147741"/>
    <w:rsid w:val="00147D16"/>
    <w:rsid w:val="00154A35"/>
    <w:rsid w:val="00157D98"/>
    <w:rsid w:val="0016535F"/>
    <w:rsid w:val="00175390"/>
    <w:rsid w:val="00176C1F"/>
    <w:rsid w:val="00177537"/>
    <w:rsid w:val="00177DB9"/>
    <w:rsid w:val="00184D92"/>
    <w:rsid w:val="00190EDC"/>
    <w:rsid w:val="00195552"/>
    <w:rsid w:val="00195569"/>
    <w:rsid w:val="001A0786"/>
    <w:rsid w:val="001B6DE1"/>
    <w:rsid w:val="001C22B1"/>
    <w:rsid w:val="001C55D6"/>
    <w:rsid w:val="001C7192"/>
    <w:rsid w:val="001D08FC"/>
    <w:rsid w:val="001D64DF"/>
    <w:rsid w:val="001D72FB"/>
    <w:rsid w:val="001E2562"/>
    <w:rsid w:val="001E6AB4"/>
    <w:rsid w:val="001F0F0B"/>
    <w:rsid w:val="001F1A61"/>
    <w:rsid w:val="001F383B"/>
    <w:rsid w:val="001F4991"/>
    <w:rsid w:val="00204D16"/>
    <w:rsid w:val="002143DF"/>
    <w:rsid w:val="00214907"/>
    <w:rsid w:val="00222E16"/>
    <w:rsid w:val="0022736E"/>
    <w:rsid w:val="00230C8E"/>
    <w:rsid w:val="002318EB"/>
    <w:rsid w:val="002372B1"/>
    <w:rsid w:val="00240EFE"/>
    <w:rsid w:val="0024608A"/>
    <w:rsid w:val="0025471D"/>
    <w:rsid w:val="00257C85"/>
    <w:rsid w:val="002632D1"/>
    <w:rsid w:val="0026424D"/>
    <w:rsid w:val="0026635E"/>
    <w:rsid w:val="0026672E"/>
    <w:rsid w:val="00273FEE"/>
    <w:rsid w:val="00275301"/>
    <w:rsid w:val="00275892"/>
    <w:rsid w:val="00281121"/>
    <w:rsid w:val="002820AC"/>
    <w:rsid w:val="002857FF"/>
    <w:rsid w:val="00286E0C"/>
    <w:rsid w:val="002973B5"/>
    <w:rsid w:val="002A1D4B"/>
    <w:rsid w:val="002A272C"/>
    <w:rsid w:val="002A50F9"/>
    <w:rsid w:val="002A7725"/>
    <w:rsid w:val="002B31C0"/>
    <w:rsid w:val="002C0260"/>
    <w:rsid w:val="002C40C7"/>
    <w:rsid w:val="002C60D9"/>
    <w:rsid w:val="002C687A"/>
    <w:rsid w:val="002D7D09"/>
    <w:rsid w:val="002E4C9E"/>
    <w:rsid w:val="002E5780"/>
    <w:rsid w:val="002F2524"/>
    <w:rsid w:val="003053BD"/>
    <w:rsid w:val="00305CFC"/>
    <w:rsid w:val="0030651A"/>
    <w:rsid w:val="00326796"/>
    <w:rsid w:val="00327119"/>
    <w:rsid w:val="0033220E"/>
    <w:rsid w:val="00334577"/>
    <w:rsid w:val="0035070B"/>
    <w:rsid w:val="0036367E"/>
    <w:rsid w:val="003637F5"/>
    <w:rsid w:val="00367656"/>
    <w:rsid w:val="00372A55"/>
    <w:rsid w:val="00383059"/>
    <w:rsid w:val="00386CB1"/>
    <w:rsid w:val="00393A2F"/>
    <w:rsid w:val="00394036"/>
    <w:rsid w:val="003959DF"/>
    <w:rsid w:val="003966B0"/>
    <w:rsid w:val="00396F99"/>
    <w:rsid w:val="00397D05"/>
    <w:rsid w:val="003A1BD8"/>
    <w:rsid w:val="003A6D70"/>
    <w:rsid w:val="003B020B"/>
    <w:rsid w:val="003B060D"/>
    <w:rsid w:val="003B5E35"/>
    <w:rsid w:val="003B79CF"/>
    <w:rsid w:val="003C0835"/>
    <w:rsid w:val="003D1C43"/>
    <w:rsid w:val="003E31A9"/>
    <w:rsid w:val="003F53A9"/>
    <w:rsid w:val="004017AE"/>
    <w:rsid w:val="004017D0"/>
    <w:rsid w:val="00410375"/>
    <w:rsid w:val="00416914"/>
    <w:rsid w:val="00424232"/>
    <w:rsid w:val="004249A1"/>
    <w:rsid w:val="00426E84"/>
    <w:rsid w:val="00433037"/>
    <w:rsid w:val="00433EB5"/>
    <w:rsid w:val="0043555A"/>
    <w:rsid w:val="004355AD"/>
    <w:rsid w:val="004356B0"/>
    <w:rsid w:val="00442089"/>
    <w:rsid w:val="004440BD"/>
    <w:rsid w:val="0044598D"/>
    <w:rsid w:val="00452ADD"/>
    <w:rsid w:val="00454A18"/>
    <w:rsid w:val="00454ACF"/>
    <w:rsid w:val="0046081E"/>
    <w:rsid w:val="00463753"/>
    <w:rsid w:val="00464962"/>
    <w:rsid w:val="00465A27"/>
    <w:rsid w:val="004755D6"/>
    <w:rsid w:val="00481CC3"/>
    <w:rsid w:val="004828A5"/>
    <w:rsid w:val="0048496A"/>
    <w:rsid w:val="00490573"/>
    <w:rsid w:val="0049218F"/>
    <w:rsid w:val="004928B5"/>
    <w:rsid w:val="004938E9"/>
    <w:rsid w:val="004A201F"/>
    <w:rsid w:val="004A5B05"/>
    <w:rsid w:val="004A792F"/>
    <w:rsid w:val="004B0CFF"/>
    <w:rsid w:val="004B34D2"/>
    <w:rsid w:val="004C15FD"/>
    <w:rsid w:val="004C5913"/>
    <w:rsid w:val="004D2D62"/>
    <w:rsid w:val="004D40D8"/>
    <w:rsid w:val="004E5B39"/>
    <w:rsid w:val="004F0E8D"/>
    <w:rsid w:val="004F6BB2"/>
    <w:rsid w:val="00500C32"/>
    <w:rsid w:val="0051011E"/>
    <w:rsid w:val="00512BD9"/>
    <w:rsid w:val="005246BC"/>
    <w:rsid w:val="00530020"/>
    <w:rsid w:val="005314FC"/>
    <w:rsid w:val="00535BA2"/>
    <w:rsid w:val="005408C3"/>
    <w:rsid w:val="005413B7"/>
    <w:rsid w:val="00545AF0"/>
    <w:rsid w:val="00547FFA"/>
    <w:rsid w:val="00551E14"/>
    <w:rsid w:val="005531C8"/>
    <w:rsid w:val="00560442"/>
    <w:rsid w:val="00561255"/>
    <w:rsid w:val="005705ED"/>
    <w:rsid w:val="0057158B"/>
    <w:rsid w:val="00580EAA"/>
    <w:rsid w:val="0058436E"/>
    <w:rsid w:val="00584EB6"/>
    <w:rsid w:val="00592B98"/>
    <w:rsid w:val="005A09EA"/>
    <w:rsid w:val="005B2412"/>
    <w:rsid w:val="005B2434"/>
    <w:rsid w:val="005B50FE"/>
    <w:rsid w:val="005C4BA3"/>
    <w:rsid w:val="005D0111"/>
    <w:rsid w:val="005E25B0"/>
    <w:rsid w:val="005E495E"/>
    <w:rsid w:val="005E63BB"/>
    <w:rsid w:val="005E7E97"/>
    <w:rsid w:val="00606EC3"/>
    <w:rsid w:val="006163FA"/>
    <w:rsid w:val="00616430"/>
    <w:rsid w:val="00616DD0"/>
    <w:rsid w:val="006213DC"/>
    <w:rsid w:val="00624E0A"/>
    <w:rsid w:val="006251AA"/>
    <w:rsid w:val="00626CDD"/>
    <w:rsid w:val="0063181F"/>
    <w:rsid w:val="00633EAE"/>
    <w:rsid w:val="006371E9"/>
    <w:rsid w:val="00637706"/>
    <w:rsid w:val="00641600"/>
    <w:rsid w:val="006430B8"/>
    <w:rsid w:val="006442AC"/>
    <w:rsid w:val="00654C82"/>
    <w:rsid w:val="00655BCA"/>
    <w:rsid w:val="00660136"/>
    <w:rsid w:val="006629A2"/>
    <w:rsid w:val="006632F5"/>
    <w:rsid w:val="006640D2"/>
    <w:rsid w:val="006650E7"/>
    <w:rsid w:val="0066668D"/>
    <w:rsid w:val="00667448"/>
    <w:rsid w:val="006800BC"/>
    <w:rsid w:val="00681A59"/>
    <w:rsid w:val="006822B1"/>
    <w:rsid w:val="006830E1"/>
    <w:rsid w:val="0068582D"/>
    <w:rsid w:val="006924F4"/>
    <w:rsid w:val="006978FB"/>
    <w:rsid w:val="006A744D"/>
    <w:rsid w:val="006B0FB8"/>
    <w:rsid w:val="006B7E4F"/>
    <w:rsid w:val="006D5417"/>
    <w:rsid w:val="006E02AE"/>
    <w:rsid w:val="006E34C1"/>
    <w:rsid w:val="006E785E"/>
    <w:rsid w:val="006F5B60"/>
    <w:rsid w:val="0070707B"/>
    <w:rsid w:val="0070709D"/>
    <w:rsid w:val="00707FF3"/>
    <w:rsid w:val="007162E0"/>
    <w:rsid w:val="00720B8C"/>
    <w:rsid w:val="00723712"/>
    <w:rsid w:val="00724736"/>
    <w:rsid w:val="00726A80"/>
    <w:rsid w:val="00726BA5"/>
    <w:rsid w:val="007304BE"/>
    <w:rsid w:val="00730D8B"/>
    <w:rsid w:val="00731422"/>
    <w:rsid w:val="00733AE1"/>
    <w:rsid w:val="0073591F"/>
    <w:rsid w:val="007400B0"/>
    <w:rsid w:val="00741412"/>
    <w:rsid w:val="007455C5"/>
    <w:rsid w:val="00754802"/>
    <w:rsid w:val="00761E77"/>
    <w:rsid w:val="00766874"/>
    <w:rsid w:val="00767EB8"/>
    <w:rsid w:val="00782902"/>
    <w:rsid w:val="00782CF8"/>
    <w:rsid w:val="00783F91"/>
    <w:rsid w:val="007863FC"/>
    <w:rsid w:val="0079441C"/>
    <w:rsid w:val="007A7E29"/>
    <w:rsid w:val="007B0B99"/>
    <w:rsid w:val="007B0CE2"/>
    <w:rsid w:val="007C31B8"/>
    <w:rsid w:val="007C37B6"/>
    <w:rsid w:val="007C64C2"/>
    <w:rsid w:val="007D7C2F"/>
    <w:rsid w:val="007E3925"/>
    <w:rsid w:val="007E4ED5"/>
    <w:rsid w:val="007F1C0E"/>
    <w:rsid w:val="007F44B4"/>
    <w:rsid w:val="007F56B9"/>
    <w:rsid w:val="007F62FD"/>
    <w:rsid w:val="00810492"/>
    <w:rsid w:val="008257E8"/>
    <w:rsid w:val="0082644F"/>
    <w:rsid w:val="00826C7C"/>
    <w:rsid w:val="008357BE"/>
    <w:rsid w:val="008407AE"/>
    <w:rsid w:val="008427B9"/>
    <w:rsid w:val="00850F7D"/>
    <w:rsid w:val="00863F0D"/>
    <w:rsid w:val="0086407F"/>
    <w:rsid w:val="00874F3D"/>
    <w:rsid w:val="00875889"/>
    <w:rsid w:val="00876AFD"/>
    <w:rsid w:val="00884224"/>
    <w:rsid w:val="00892F6C"/>
    <w:rsid w:val="00897952"/>
    <w:rsid w:val="008A58EF"/>
    <w:rsid w:val="008A5A71"/>
    <w:rsid w:val="008B055F"/>
    <w:rsid w:val="008C311C"/>
    <w:rsid w:val="008D1208"/>
    <w:rsid w:val="008D3A41"/>
    <w:rsid w:val="008E313C"/>
    <w:rsid w:val="008E3661"/>
    <w:rsid w:val="008F268A"/>
    <w:rsid w:val="009013A0"/>
    <w:rsid w:val="00901669"/>
    <w:rsid w:val="0090478D"/>
    <w:rsid w:val="00905161"/>
    <w:rsid w:val="009059D7"/>
    <w:rsid w:val="00905C5A"/>
    <w:rsid w:val="0091072A"/>
    <w:rsid w:val="00914C53"/>
    <w:rsid w:val="00916FF2"/>
    <w:rsid w:val="0092264C"/>
    <w:rsid w:val="00923B31"/>
    <w:rsid w:val="0092773E"/>
    <w:rsid w:val="00934323"/>
    <w:rsid w:val="00935BA4"/>
    <w:rsid w:val="009361B1"/>
    <w:rsid w:val="0093682E"/>
    <w:rsid w:val="00947EB0"/>
    <w:rsid w:val="00953D55"/>
    <w:rsid w:val="009566EB"/>
    <w:rsid w:val="009573DC"/>
    <w:rsid w:val="00971EC0"/>
    <w:rsid w:val="00972032"/>
    <w:rsid w:val="009730E2"/>
    <w:rsid w:val="00981EC8"/>
    <w:rsid w:val="00990963"/>
    <w:rsid w:val="00991DA1"/>
    <w:rsid w:val="0099663E"/>
    <w:rsid w:val="00997E42"/>
    <w:rsid w:val="009A5E2B"/>
    <w:rsid w:val="009A78FC"/>
    <w:rsid w:val="009B205D"/>
    <w:rsid w:val="009C7F1F"/>
    <w:rsid w:val="009D485A"/>
    <w:rsid w:val="009D49AD"/>
    <w:rsid w:val="009D5F25"/>
    <w:rsid w:val="009E0094"/>
    <w:rsid w:val="009E3559"/>
    <w:rsid w:val="009E4F1A"/>
    <w:rsid w:val="009F42BB"/>
    <w:rsid w:val="00A02BEF"/>
    <w:rsid w:val="00A06242"/>
    <w:rsid w:val="00A06F6D"/>
    <w:rsid w:val="00A10CCF"/>
    <w:rsid w:val="00A15F07"/>
    <w:rsid w:val="00A17013"/>
    <w:rsid w:val="00A23349"/>
    <w:rsid w:val="00A30AA9"/>
    <w:rsid w:val="00A35D4F"/>
    <w:rsid w:val="00A40F4D"/>
    <w:rsid w:val="00A4146D"/>
    <w:rsid w:val="00A42974"/>
    <w:rsid w:val="00A42F86"/>
    <w:rsid w:val="00A50F7B"/>
    <w:rsid w:val="00A51D71"/>
    <w:rsid w:val="00A54026"/>
    <w:rsid w:val="00A558F8"/>
    <w:rsid w:val="00A55F06"/>
    <w:rsid w:val="00A55FE7"/>
    <w:rsid w:val="00A560F2"/>
    <w:rsid w:val="00A61822"/>
    <w:rsid w:val="00A76115"/>
    <w:rsid w:val="00A83A29"/>
    <w:rsid w:val="00A87D6E"/>
    <w:rsid w:val="00AA2770"/>
    <w:rsid w:val="00AA58A7"/>
    <w:rsid w:val="00AC048B"/>
    <w:rsid w:val="00AD2A93"/>
    <w:rsid w:val="00AD4139"/>
    <w:rsid w:val="00AE6958"/>
    <w:rsid w:val="00AE6F30"/>
    <w:rsid w:val="00AE7E6C"/>
    <w:rsid w:val="00AF1860"/>
    <w:rsid w:val="00AF2DEC"/>
    <w:rsid w:val="00AF40A7"/>
    <w:rsid w:val="00AF7919"/>
    <w:rsid w:val="00B06597"/>
    <w:rsid w:val="00B1383C"/>
    <w:rsid w:val="00B13EC0"/>
    <w:rsid w:val="00B23B53"/>
    <w:rsid w:val="00B30F3E"/>
    <w:rsid w:val="00B32D39"/>
    <w:rsid w:val="00B357C3"/>
    <w:rsid w:val="00B4596C"/>
    <w:rsid w:val="00B52553"/>
    <w:rsid w:val="00B5281D"/>
    <w:rsid w:val="00B55D2F"/>
    <w:rsid w:val="00B56F07"/>
    <w:rsid w:val="00B65368"/>
    <w:rsid w:val="00B7194E"/>
    <w:rsid w:val="00B80D65"/>
    <w:rsid w:val="00B84040"/>
    <w:rsid w:val="00B84369"/>
    <w:rsid w:val="00B9417E"/>
    <w:rsid w:val="00B942FB"/>
    <w:rsid w:val="00B969B4"/>
    <w:rsid w:val="00BA3844"/>
    <w:rsid w:val="00BA7756"/>
    <w:rsid w:val="00BB51D8"/>
    <w:rsid w:val="00BC2D83"/>
    <w:rsid w:val="00BC4785"/>
    <w:rsid w:val="00BC58B4"/>
    <w:rsid w:val="00BC5E83"/>
    <w:rsid w:val="00BC6919"/>
    <w:rsid w:val="00BD1CCA"/>
    <w:rsid w:val="00BD428F"/>
    <w:rsid w:val="00BE0497"/>
    <w:rsid w:val="00BE298F"/>
    <w:rsid w:val="00BE7C94"/>
    <w:rsid w:val="00BF00DD"/>
    <w:rsid w:val="00BF1E44"/>
    <w:rsid w:val="00BF2EC1"/>
    <w:rsid w:val="00C02A75"/>
    <w:rsid w:val="00C036B1"/>
    <w:rsid w:val="00C167C1"/>
    <w:rsid w:val="00C244D3"/>
    <w:rsid w:val="00C279DA"/>
    <w:rsid w:val="00C320B7"/>
    <w:rsid w:val="00C32DBD"/>
    <w:rsid w:val="00C351F7"/>
    <w:rsid w:val="00C361E1"/>
    <w:rsid w:val="00C417C5"/>
    <w:rsid w:val="00C42902"/>
    <w:rsid w:val="00C44EF0"/>
    <w:rsid w:val="00C456C9"/>
    <w:rsid w:val="00C51D16"/>
    <w:rsid w:val="00C54E99"/>
    <w:rsid w:val="00C5749A"/>
    <w:rsid w:val="00C62428"/>
    <w:rsid w:val="00C62988"/>
    <w:rsid w:val="00C75217"/>
    <w:rsid w:val="00C77D7E"/>
    <w:rsid w:val="00C84F1F"/>
    <w:rsid w:val="00C87859"/>
    <w:rsid w:val="00CA3D78"/>
    <w:rsid w:val="00CA7DDD"/>
    <w:rsid w:val="00CB6F42"/>
    <w:rsid w:val="00CC1904"/>
    <w:rsid w:val="00CC43FF"/>
    <w:rsid w:val="00CD4DBB"/>
    <w:rsid w:val="00CE15F9"/>
    <w:rsid w:val="00CE3EFF"/>
    <w:rsid w:val="00CE68AA"/>
    <w:rsid w:val="00CF4960"/>
    <w:rsid w:val="00CF7874"/>
    <w:rsid w:val="00D070DC"/>
    <w:rsid w:val="00D07A75"/>
    <w:rsid w:val="00D17031"/>
    <w:rsid w:val="00D200C3"/>
    <w:rsid w:val="00D30840"/>
    <w:rsid w:val="00D3114D"/>
    <w:rsid w:val="00D3289E"/>
    <w:rsid w:val="00D34D2D"/>
    <w:rsid w:val="00D439E7"/>
    <w:rsid w:val="00D44BB0"/>
    <w:rsid w:val="00D470C2"/>
    <w:rsid w:val="00D50DE6"/>
    <w:rsid w:val="00D60BE7"/>
    <w:rsid w:val="00D72AD2"/>
    <w:rsid w:val="00DA0C7F"/>
    <w:rsid w:val="00DA0E64"/>
    <w:rsid w:val="00DA3D68"/>
    <w:rsid w:val="00DC3111"/>
    <w:rsid w:val="00DC518F"/>
    <w:rsid w:val="00DC53B4"/>
    <w:rsid w:val="00DC6A80"/>
    <w:rsid w:val="00DC756B"/>
    <w:rsid w:val="00DD01C3"/>
    <w:rsid w:val="00DE77F0"/>
    <w:rsid w:val="00DF0B5C"/>
    <w:rsid w:val="00DF144C"/>
    <w:rsid w:val="00DF2878"/>
    <w:rsid w:val="00DF2C1E"/>
    <w:rsid w:val="00DF711F"/>
    <w:rsid w:val="00DF7AA9"/>
    <w:rsid w:val="00E14BDC"/>
    <w:rsid w:val="00E174BA"/>
    <w:rsid w:val="00E209CD"/>
    <w:rsid w:val="00E26529"/>
    <w:rsid w:val="00E27FB6"/>
    <w:rsid w:val="00E40192"/>
    <w:rsid w:val="00E46E4A"/>
    <w:rsid w:val="00E500E4"/>
    <w:rsid w:val="00E549C2"/>
    <w:rsid w:val="00E645D4"/>
    <w:rsid w:val="00E670D9"/>
    <w:rsid w:val="00E73A93"/>
    <w:rsid w:val="00E74D7C"/>
    <w:rsid w:val="00E82126"/>
    <w:rsid w:val="00E82D67"/>
    <w:rsid w:val="00E83AD0"/>
    <w:rsid w:val="00E851EE"/>
    <w:rsid w:val="00E85729"/>
    <w:rsid w:val="00E96E78"/>
    <w:rsid w:val="00EA1795"/>
    <w:rsid w:val="00EA5983"/>
    <w:rsid w:val="00EA6394"/>
    <w:rsid w:val="00EA685F"/>
    <w:rsid w:val="00EA7706"/>
    <w:rsid w:val="00EA7C5C"/>
    <w:rsid w:val="00EB3CF6"/>
    <w:rsid w:val="00EB5854"/>
    <w:rsid w:val="00ED158D"/>
    <w:rsid w:val="00ED3280"/>
    <w:rsid w:val="00ED3A2B"/>
    <w:rsid w:val="00ED3EDF"/>
    <w:rsid w:val="00EE1D3B"/>
    <w:rsid w:val="00EE69F6"/>
    <w:rsid w:val="00EF2FDF"/>
    <w:rsid w:val="00F102E2"/>
    <w:rsid w:val="00F1151C"/>
    <w:rsid w:val="00F16046"/>
    <w:rsid w:val="00F17A3D"/>
    <w:rsid w:val="00F26AA8"/>
    <w:rsid w:val="00F33534"/>
    <w:rsid w:val="00F421A4"/>
    <w:rsid w:val="00F43134"/>
    <w:rsid w:val="00F43F0E"/>
    <w:rsid w:val="00F445CE"/>
    <w:rsid w:val="00F47751"/>
    <w:rsid w:val="00F5011D"/>
    <w:rsid w:val="00F52005"/>
    <w:rsid w:val="00F531CC"/>
    <w:rsid w:val="00F54131"/>
    <w:rsid w:val="00F642B0"/>
    <w:rsid w:val="00F66FB2"/>
    <w:rsid w:val="00F732B3"/>
    <w:rsid w:val="00F761D0"/>
    <w:rsid w:val="00F770BE"/>
    <w:rsid w:val="00F80F83"/>
    <w:rsid w:val="00F82E9F"/>
    <w:rsid w:val="00F833CE"/>
    <w:rsid w:val="00F916ED"/>
    <w:rsid w:val="00F9234C"/>
    <w:rsid w:val="00F97F02"/>
    <w:rsid w:val="00FA02A2"/>
    <w:rsid w:val="00FA1B1E"/>
    <w:rsid w:val="00FA500A"/>
    <w:rsid w:val="00FA7851"/>
    <w:rsid w:val="00FD113D"/>
    <w:rsid w:val="00FD314B"/>
    <w:rsid w:val="00FF0664"/>
    <w:rsid w:val="00FF4ACA"/>
    <w:rsid w:val="00FF7714"/>
    <w:rsid w:val="0485576C"/>
    <w:rsid w:val="092F67A1"/>
    <w:rsid w:val="12A3AA8E"/>
    <w:rsid w:val="17EFBC5E"/>
    <w:rsid w:val="1CC91369"/>
    <w:rsid w:val="20615529"/>
    <w:rsid w:val="2245F2D9"/>
    <w:rsid w:val="30B26824"/>
    <w:rsid w:val="34CABD3A"/>
    <w:rsid w:val="34E1F0B0"/>
    <w:rsid w:val="3FD429E1"/>
    <w:rsid w:val="437B1EA8"/>
    <w:rsid w:val="49F4FD65"/>
    <w:rsid w:val="4B74CEF0"/>
    <w:rsid w:val="52F92D84"/>
    <w:rsid w:val="545BF939"/>
    <w:rsid w:val="5638E927"/>
    <w:rsid w:val="5AADA826"/>
    <w:rsid w:val="5B23BF3D"/>
    <w:rsid w:val="5FDF7F04"/>
    <w:rsid w:val="64704203"/>
    <w:rsid w:val="67D92400"/>
    <w:rsid w:val="6932DB16"/>
    <w:rsid w:val="6C51C8B4"/>
    <w:rsid w:val="736006C4"/>
    <w:rsid w:val="7CBA0122"/>
  </w:rsids>
  <m:mathPr>
    <m:mathFont m:val="Cambria Math"/>
    <m:brkBin m:val="before"/>
    <m:brkBinSub m:val="--"/>
    <m:smallFrac m:val="0"/>
    <m:dispDef/>
    <m:lMargin m:val="0"/>
    <m:rMargin m:val="0"/>
    <m:defJc m:val="centerGroup"/>
    <m:wrapIndent m:val="1440"/>
    <m:intLim m:val="subSup"/>
    <m:naryLim m:val="undOvr"/>
  </m:mathPr>
  <w:themeFontLang w:val="fr-S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70B8"/>
  <w15:chartTrackingRefBased/>
  <w15:docId w15:val="{4BEF4615-7B22-4270-8D1E-D8D2991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S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3830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4A201F"/>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val="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Colorful List Accent 1,LIST OF TABLES.,List Paragraph1,AB List 1,Bullet Points,ProcessA,Liste couleur - Accent 14,references,Bullets,List Paragraph (numbered (a)),List Bullet Mary,References,Liste 1,Dot pt,Bullet 1,3"/>
    <w:basedOn w:val="Normal"/>
    <w:link w:val="ParagraphedelisteCar"/>
    <w:uiPriority w:val="34"/>
    <w:qFormat/>
    <w:rsid w:val="005A09EA"/>
    <w:pPr>
      <w:ind w:left="720"/>
      <w:contextualSpacing/>
    </w:pPr>
    <w:rPr>
      <w:rFonts w:eastAsiaTheme="minorEastAsia"/>
      <w:lang w:val="en-US" w:eastAsia="ja-JP"/>
    </w:rPr>
  </w:style>
  <w:style w:type="table" w:styleId="Grilledutableau">
    <w:name w:val="Table Grid"/>
    <w:basedOn w:val="TableauNormal"/>
    <w:uiPriority w:val="39"/>
    <w:rsid w:val="005A09EA"/>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Colorful List Accent 1 Car,LIST OF TABLES. Car,List Paragraph1 Car,AB List 1 Car,Bullet Points Car,ProcessA Car,Liste couleur - Accent 14 Car,references Car,Bullets Car,List Paragraph (numbered (a)) Car,List Bullet Mary Car,3 Car"/>
    <w:link w:val="Paragraphedeliste"/>
    <w:uiPriority w:val="34"/>
    <w:qFormat/>
    <w:locked/>
    <w:rsid w:val="005A09EA"/>
    <w:rPr>
      <w:rFonts w:eastAsiaTheme="minorEastAsia"/>
      <w:lang w:val="en-US" w:eastAsia="ja-JP"/>
    </w:rPr>
  </w:style>
  <w:style w:type="character" w:styleId="Lienhypertexte">
    <w:name w:val="Hyperlink"/>
    <w:basedOn w:val="Policepardfaut"/>
    <w:uiPriority w:val="99"/>
    <w:unhideWhenUsed/>
    <w:rPr>
      <w:color w:val="0563C1" w:themeColor="hyperlink"/>
      <w:u w:val="single"/>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Notedebasdepage">
    <w:name w:val="footnote text"/>
    <w:basedOn w:val="Normal"/>
    <w:link w:val="NotedebasdepageCar"/>
    <w:uiPriority w:val="99"/>
    <w:semiHidden/>
    <w:unhideWhenUsed/>
    <w:rsid w:val="0013399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399C"/>
    <w:rPr>
      <w:sz w:val="20"/>
      <w:szCs w:val="20"/>
    </w:rPr>
  </w:style>
  <w:style w:type="character" w:styleId="Appelnotedebasdep">
    <w:name w:val="footnote reference"/>
    <w:aliases w:val="BVI fnr Char Char Char Char Char Char,BVI fnr Char Char1 Char,BVI fnr Char Char Char,BVI fnr Car Car Char Char Char,BVI fnr Car Char Char Char,BVI fnr Car Car Car Car Char Char Char,4_G,Footnotes refss,Footnote Ref,16 Point,ftref"/>
    <w:basedOn w:val="Policepardfaut"/>
    <w:uiPriority w:val="99"/>
    <w:unhideWhenUsed/>
    <w:qFormat/>
    <w:rsid w:val="0013399C"/>
    <w:rPr>
      <w:vertAlign w:val="superscript"/>
    </w:rPr>
  </w:style>
  <w:style w:type="paragraph" w:styleId="En-tte">
    <w:name w:val="header"/>
    <w:basedOn w:val="Normal"/>
    <w:link w:val="En-tteCar"/>
    <w:uiPriority w:val="99"/>
    <w:semiHidden/>
    <w:unhideWhenUsed/>
    <w:rsid w:val="00067F6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67F68"/>
  </w:style>
  <w:style w:type="paragraph" w:styleId="Pieddepage">
    <w:name w:val="footer"/>
    <w:basedOn w:val="Normal"/>
    <w:link w:val="PieddepageCar"/>
    <w:uiPriority w:val="99"/>
    <w:semiHidden/>
    <w:unhideWhenUsed/>
    <w:rsid w:val="00067F6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67F68"/>
  </w:style>
  <w:style w:type="character" w:customStyle="1" w:styleId="ui-provider">
    <w:name w:val="ui-provider"/>
    <w:basedOn w:val="Policepardfaut"/>
    <w:rsid w:val="00D3289E"/>
  </w:style>
  <w:style w:type="paragraph" w:styleId="Rvision">
    <w:name w:val="Revision"/>
    <w:hidden/>
    <w:uiPriority w:val="99"/>
    <w:semiHidden/>
    <w:rsid w:val="00580EAA"/>
    <w:pPr>
      <w:spacing w:after="0" w:line="240" w:lineRule="auto"/>
    </w:pPr>
  </w:style>
  <w:style w:type="paragraph" w:customStyle="1" w:styleId="ADRText">
    <w:name w:val="ADR_Text"/>
    <w:basedOn w:val="Normal"/>
    <w:link w:val="ADRTextChar"/>
    <w:qFormat/>
    <w:rsid w:val="007D7C2F"/>
    <w:pPr>
      <w:autoSpaceDE w:val="0"/>
      <w:autoSpaceDN w:val="0"/>
      <w:adjustRightInd w:val="0"/>
      <w:spacing w:after="200" w:line="360" w:lineRule="auto"/>
      <w:jc w:val="both"/>
    </w:pPr>
    <w:rPr>
      <w:rFonts w:ascii="Calibri" w:eastAsia="Times New Roman" w:hAnsi="Calibri" w:cs="Times New Roman"/>
      <w:kern w:val="0"/>
      <w:sz w:val="20"/>
      <w:szCs w:val="20"/>
      <w:lang w:val="en-GB" w:eastAsia="en-GB"/>
      <w14:ligatures w14:val="none"/>
    </w:rPr>
  </w:style>
  <w:style w:type="character" w:customStyle="1" w:styleId="ADRTextChar">
    <w:name w:val="ADR_Text Char"/>
    <w:link w:val="ADRText"/>
    <w:rsid w:val="007D7C2F"/>
    <w:rPr>
      <w:rFonts w:ascii="Calibri" w:eastAsia="Times New Roman" w:hAnsi="Calibri" w:cs="Times New Roman"/>
      <w:kern w:val="0"/>
      <w:sz w:val="20"/>
      <w:szCs w:val="20"/>
      <w:lang w:val="en-GB" w:eastAsia="en-GB"/>
      <w14:ligatures w14:val="none"/>
    </w:rPr>
  </w:style>
  <w:style w:type="paragraph" w:styleId="Notedefin">
    <w:name w:val="endnote text"/>
    <w:basedOn w:val="Normal"/>
    <w:link w:val="NotedefinCar"/>
    <w:uiPriority w:val="99"/>
    <w:unhideWhenUsed/>
    <w:rsid w:val="007D7C2F"/>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NotedefinCar">
    <w:name w:val="Note de fin Car"/>
    <w:basedOn w:val="Policepardfaut"/>
    <w:link w:val="Notedefin"/>
    <w:uiPriority w:val="99"/>
    <w:rsid w:val="007D7C2F"/>
    <w:rPr>
      <w:rFonts w:ascii="Times New Roman" w:eastAsia="Times New Roman" w:hAnsi="Times New Roman" w:cs="Times New Roman"/>
      <w:kern w:val="0"/>
      <w:sz w:val="20"/>
      <w:szCs w:val="20"/>
      <w:lang w:val="en-GB" w:eastAsia="en-GB"/>
      <w14:ligatures w14:val="none"/>
    </w:rPr>
  </w:style>
  <w:style w:type="character" w:styleId="Appeldenotedefin">
    <w:name w:val="endnote reference"/>
    <w:uiPriority w:val="99"/>
    <w:unhideWhenUsed/>
    <w:rsid w:val="007D7C2F"/>
    <w:rPr>
      <w:color w:val="FF0000"/>
      <w:vertAlign w:val="superscript"/>
    </w:rPr>
  </w:style>
  <w:style w:type="paragraph" w:customStyle="1" w:styleId="Default">
    <w:name w:val="Default"/>
    <w:rsid w:val="0043555A"/>
    <w:pPr>
      <w:autoSpaceDE w:val="0"/>
      <w:autoSpaceDN w:val="0"/>
      <w:adjustRightInd w:val="0"/>
      <w:spacing w:after="0" w:line="240" w:lineRule="auto"/>
    </w:pPr>
    <w:rPr>
      <w:rFonts w:ascii="Calibri" w:hAnsi="Calibri" w:cs="Calibri"/>
      <w:color w:val="000000"/>
      <w:kern w:val="0"/>
      <w:sz w:val="24"/>
      <w:szCs w:val="24"/>
    </w:rPr>
  </w:style>
  <w:style w:type="paragraph" w:styleId="Objetducommentaire">
    <w:name w:val="annotation subject"/>
    <w:basedOn w:val="Commentaire"/>
    <w:next w:val="Commentaire"/>
    <w:link w:val="ObjetducommentaireCar"/>
    <w:uiPriority w:val="99"/>
    <w:semiHidden/>
    <w:unhideWhenUsed/>
    <w:rsid w:val="002372B1"/>
    <w:rPr>
      <w:b/>
      <w:bCs/>
    </w:rPr>
  </w:style>
  <w:style w:type="character" w:customStyle="1" w:styleId="ObjetducommentaireCar">
    <w:name w:val="Objet du commentaire Car"/>
    <w:basedOn w:val="CommentaireCar"/>
    <w:link w:val="Objetducommentaire"/>
    <w:uiPriority w:val="99"/>
    <w:semiHidden/>
    <w:rsid w:val="002372B1"/>
    <w:rPr>
      <w:b/>
      <w:bCs/>
      <w:sz w:val="20"/>
      <w:szCs w:val="20"/>
    </w:rPr>
  </w:style>
  <w:style w:type="character" w:customStyle="1" w:styleId="cf01">
    <w:name w:val="cf01"/>
    <w:basedOn w:val="Policepardfaut"/>
    <w:rsid w:val="00F642B0"/>
    <w:rPr>
      <w:rFonts w:ascii="Segoe UI" w:hAnsi="Segoe UI" w:cs="Segoe UI" w:hint="default"/>
      <w:color w:val="262626"/>
      <w:sz w:val="36"/>
      <w:szCs w:val="36"/>
    </w:rPr>
  </w:style>
  <w:style w:type="character" w:customStyle="1" w:styleId="Titre4Car">
    <w:name w:val="Titre 4 Car"/>
    <w:basedOn w:val="Policepardfaut"/>
    <w:link w:val="Titre4"/>
    <w:uiPriority w:val="9"/>
    <w:rsid w:val="004A201F"/>
    <w:rPr>
      <w:rFonts w:asciiTheme="majorHAnsi" w:eastAsiaTheme="majorEastAsia" w:hAnsiTheme="majorHAnsi" w:cstheme="majorBidi"/>
      <w:i/>
      <w:iCs/>
      <w:color w:val="2F5496" w:themeColor="accent1" w:themeShade="BF"/>
      <w:sz w:val="24"/>
      <w:szCs w:val="24"/>
      <w:lang w:val="sv-SE"/>
    </w:rPr>
  </w:style>
  <w:style w:type="character" w:customStyle="1" w:styleId="Titre3Car">
    <w:name w:val="Titre 3 Car"/>
    <w:basedOn w:val="Policepardfaut"/>
    <w:link w:val="Titre3"/>
    <w:uiPriority w:val="9"/>
    <w:rsid w:val="00383059"/>
    <w:rPr>
      <w:rFonts w:asciiTheme="majorHAnsi" w:eastAsiaTheme="majorEastAsia" w:hAnsiTheme="majorHAnsi" w:cstheme="majorBidi"/>
      <w:color w:val="1F3763" w:themeColor="accent1" w:themeShade="7F"/>
      <w:sz w:val="24"/>
      <w:szCs w:val="24"/>
    </w:rPr>
  </w:style>
  <w:style w:type="character" w:styleId="Textedelespacerserv">
    <w:name w:val="Placeholder Text"/>
    <w:basedOn w:val="Policepardfaut"/>
    <w:uiPriority w:val="99"/>
    <w:semiHidden/>
    <w:rsid w:val="005C4B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714759">
      <w:bodyDiv w:val="1"/>
      <w:marLeft w:val="0"/>
      <w:marRight w:val="0"/>
      <w:marTop w:val="0"/>
      <w:marBottom w:val="0"/>
      <w:divBdr>
        <w:top w:val="none" w:sz="0" w:space="0" w:color="auto"/>
        <w:left w:val="none" w:sz="0" w:space="0" w:color="auto"/>
        <w:bottom w:val="none" w:sz="0" w:space="0" w:color="auto"/>
        <w:right w:val="none" w:sz="0" w:space="0" w:color="auto"/>
      </w:divBdr>
      <w:divsChild>
        <w:div w:id="875436121">
          <w:marLeft w:val="446"/>
          <w:marRight w:val="0"/>
          <w:marTop w:val="0"/>
          <w:marBottom w:val="0"/>
          <w:divBdr>
            <w:top w:val="none" w:sz="0" w:space="0" w:color="auto"/>
            <w:left w:val="none" w:sz="0" w:space="0" w:color="auto"/>
            <w:bottom w:val="none" w:sz="0" w:space="0" w:color="auto"/>
            <w:right w:val="none" w:sz="0" w:space="0" w:color="auto"/>
          </w:divBdr>
        </w:div>
        <w:div w:id="709112899">
          <w:marLeft w:val="446"/>
          <w:marRight w:val="0"/>
          <w:marTop w:val="0"/>
          <w:marBottom w:val="0"/>
          <w:divBdr>
            <w:top w:val="none" w:sz="0" w:space="0" w:color="auto"/>
            <w:left w:val="none" w:sz="0" w:space="0" w:color="auto"/>
            <w:bottom w:val="none" w:sz="0" w:space="0" w:color="auto"/>
            <w:right w:val="none" w:sz="0" w:space="0" w:color="auto"/>
          </w:divBdr>
        </w:div>
      </w:divsChild>
    </w:div>
    <w:div w:id="908425289">
      <w:bodyDiv w:val="1"/>
      <w:marLeft w:val="0"/>
      <w:marRight w:val="0"/>
      <w:marTop w:val="0"/>
      <w:marBottom w:val="0"/>
      <w:divBdr>
        <w:top w:val="none" w:sz="0" w:space="0" w:color="auto"/>
        <w:left w:val="none" w:sz="0" w:space="0" w:color="auto"/>
        <w:bottom w:val="none" w:sz="0" w:space="0" w:color="auto"/>
        <w:right w:val="none" w:sz="0" w:space="0" w:color="auto"/>
      </w:divBdr>
    </w:div>
    <w:div w:id="992559850">
      <w:bodyDiv w:val="1"/>
      <w:marLeft w:val="0"/>
      <w:marRight w:val="0"/>
      <w:marTop w:val="0"/>
      <w:marBottom w:val="0"/>
      <w:divBdr>
        <w:top w:val="none" w:sz="0" w:space="0" w:color="auto"/>
        <w:left w:val="none" w:sz="0" w:space="0" w:color="auto"/>
        <w:bottom w:val="none" w:sz="0" w:space="0" w:color="auto"/>
        <w:right w:val="none" w:sz="0" w:space="0" w:color="auto"/>
      </w:divBdr>
      <w:divsChild>
        <w:div w:id="401029129">
          <w:marLeft w:val="446"/>
          <w:marRight w:val="0"/>
          <w:marTop w:val="0"/>
          <w:marBottom w:val="0"/>
          <w:divBdr>
            <w:top w:val="none" w:sz="0" w:space="0" w:color="auto"/>
            <w:left w:val="none" w:sz="0" w:space="0" w:color="auto"/>
            <w:bottom w:val="none" w:sz="0" w:space="0" w:color="auto"/>
            <w:right w:val="none" w:sz="0" w:space="0" w:color="auto"/>
          </w:divBdr>
        </w:div>
        <w:div w:id="156070052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A6267-7951-4D6D-9767-A4C38301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2222</Words>
  <Characters>12222</Characters>
  <Application>Microsoft Office Word</Application>
  <DocSecurity>0</DocSecurity>
  <Lines>101</Lines>
  <Paragraphs>28</Paragraphs>
  <ScaleCrop>false</ScaleCrop>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Corra</dc:creator>
  <cp:keywords/>
  <dc:description/>
  <cp:lastModifiedBy>Alessandra Corra</cp:lastModifiedBy>
  <cp:revision>30</cp:revision>
  <dcterms:created xsi:type="dcterms:W3CDTF">2024-12-06T16:50:00Z</dcterms:created>
  <dcterms:modified xsi:type="dcterms:W3CDTF">2025-01-08T08:28:00Z</dcterms:modified>
</cp:coreProperties>
</file>