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FE34"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6DADEFAC"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44D09112" w14:textId="77777777" w:rsidR="00256248" w:rsidRDefault="00000000">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r>
        <w:rPr>
          <w:noProof/>
        </w:rPr>
        <w:drawing>
          <wp:anchor distT="0" distB="0" distL="114300" distR="114300" simplePos="0" relativeHeight="251658240" behindDoc="0" locked="0" layoutInCell="1" hidden="0" allowOverlap="1" wp14:anchorId="61D75FFF" wp14:editId="1E8AA875">
            <wp:simplePos x="0" y="0"/>
            <wp:positionH relativeFrom="column">
              <wp:posOffset>2351295</wp:posOffset>
            </wp:positionH>
            <wp:positionV relativeFrom="paragraph">
              <wp:posOffset>5927</wp:posOffset>
            </wp:positionV>
            <wp:extent cx="1241008" cy="1362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41008" cy="1362075"/>
                    </a:xfrm>
                    <a:prstGeom prst="rect">
                      <a:avLst/>
                    </a:prstGeom>
                    <a:ln/>
                  </pic:spPr>
                </pic:pic>
              </a:graphicData>
            </a:graphic>
          </wp:anchor>
        </w:drawing>
      </w:r>
    </w:p>
    <w:p w14:paraId="105A357C"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6FC296A2"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1719B4B9"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5036D806"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630A4E92"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1D752290"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31BBBAE4"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09FD88BC"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5E7347D9" w14:textId="77777777" w:rsidR="00256248" w:rsidRDefault="00000000">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r>
        <w:rPr>
          <w:rFonts w:ascii="Arial" w:eastAsia="Arial" w:hAnsi="Arial" w:cs="Arial"/>
          <w:b/>
          <w:bCs/>
        </w:rPr>
        <w:t xml:space="preserve">NOTE CONCEPTUELLE </w:t>
      </w:r>
    </w:p>
    <w:p w14:paraId="0798287A"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p>
    <w:p w14:paraId="73557F39" w14:textId="77777777" w:rsidR="00256248" w:rsidRDefault="00000000">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b/>
          <w:bCs/>
        </w:rPr>
      </w:pPr>
      <w:r>
        <w:rPr>
          <w:rFonts w:ascii="Arial" w:eastAsia="Arial" w:hAnsi="Arial" w:cs="Arial"/>
          <w:b/>
          <w:bCs/>
        </w:rPr>
        <w:t xml:space="preserve">ATELIER DE RENFORCEMENT DE CAPACITES ET D’APPUI AUX PROCESSUS DE PAIX EN COURS </w:t>
      </w:r>
    </w:p>
    <w:p w14:paraId="31FEA2AC"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10B368CB"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4DC7F216"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0A9F14A1"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13E727C7"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25EDB51E"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2B49FFBD"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50E4C635"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7394C335"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2D11ADEF"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rPr>
      </w:pPr>
    </w:p>
    <w:p w14:paraId="1A4A7009" w14:textId="77777777" w:rsidR="00256248" w:rsidRDefault="00000000">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b/>
          <w:bCs/>
        </w:rPr>
      </w:pPr>
      <w:r>
        <w:rPr>
          <w:rFonts w:ascii="Arial" w:eastAsia="Arial" w:hAnsi="Arial" w:cs="Arial"/>
          <w:b/>
          <w:bCs/>
        </w:rPr>
        <w:t xml:space="preserve">Secrétariat de la Conférence de la CIRGL </w:t>
      </w:r>
    </w:p>
    <w:p w14:paraId="34B8C450" w14:textId="77777777" w:rsidR="00256248" w:rsidRDefault="00000000">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b/>
          <w:bCs/>
          <w:u w:val="single"/>
        </w:rPr>
      </w:pPr>
      <w:r>
        <w:rPr>
          <w:rFonts w:ascii="Arial" w:eastAsia="Arial" w:hAnsi="Arial" w:cs="Arial"/>
          <w:b/>
          <w:bCs/>
          <w:u w:val="single"/>
        </w:rPr>
        <w:t>BUJUMBURA, BURUNDI</w:t>
      </w:r>
    </w:p>
    <w:p w14:paraId="2F500FFF" w14:textId="77777777" w:rsidR="00256248" w:rsidRDefault="00256248">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b/>
          <w:bCs/>
          <w:u w:val="single"/>
        </w:rPr>
      </w:pPr>
    </w:p>
    <w:p w14:paraId="2D8288CC" w14:textId="77777777" w:rsidR="00256248" w:rsidRDefault="00256248">
      <w:pPr>
        <w:spacing w:line="360" w:lineRule="auto"/>
        <w:ind w:right="-7"/>
        <w:jc w:val="both"/>
        <w:rPr>
          <w:rFonts w:ascii="Arial" w:eastAsia="Arial" w:hAnsi="Arial" w:cs="Arial"/>
          <w:b/>
          <w:bCs/>
          <w:u w:val="single"/>
        </w:rPr>
      </w:pPr>
    </w:p>
    <w:p w14:paraId="03C6C7D0" w14:textId="77777777" w:rsidR="00256248" w:rsidRDefault="00256248">
      <w:pPr>
        <w:spacing w:line="360" w:lineRule="auto"/>
        <w:ind w:right="-7"/>
        <w:jc w:val="both"/>
        <w:rPr>
          <w:rFonts w:ascii="Arial" w:eastAsia="Arial" w:hAnsi="Arial" w:cs="Arial"/>
          <w:b/>
          <w:bCs/>
        </w:rPr>
      </w:pPr>
    </w:p>
    <w:p w14:paraId="7BEC37E6" w14:textId="77777777" w:rsidR="00256248" w:rsidRDefault="00256248">
      <w:pPr>
        <w:ind w:right="-7"/>
        <w:jc w:val="both"/>
        <w:rPr>
          <w:rFonts w:ascii="Arial" w:eastAsia="Arial" w:hAnsi="Arial" w:cs="Arial"/>
          <w:b/>
          <w:bCs/>
        </w:rPr>
      </w:pPr>
    </w:p>
    <w:p w14:paraId="30295B61"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lastRenderedPageBreak/>
        <w:t>INTRODUCTION</w:t>
      </w:r>
    </w:p>
    <w:p w14:paraId="3DA37693" w14:textId="77777777" w:rsidR="00256248" w:rsidRDefault="00256248">
      <w:pPr>
        <w:pBdr>
          <w:top w:val="nil"/>
          <w:left w:val="nil"/>
          <w:bottom w:val="nil"/>
          <w:right w:val="nil"/>
          <w:between w:val="nil"/>
        </w:pBdr>
        <w:ind w:left="567"/>
        <w:rPr>
          <w:rFonts w:ascii="Arial" w:eastAsia="Arial" w:hAnsi="Arial" w:cs="Arial"/>
          <w:b/>
          <w:bCs/>
          <w:color w:val="000000"/>
        </w:rPr>
      </w:pPr>
    </w:p>
    <w:p w14:paraId="4308B32E" w14:textId="77777777" w:rsidR="00256248" w:rsidRDefault="00000000">
      <w:pPr>
        <w:jc w:val="both"/>
        <w:rPr>
          <w:rFonts w:ascii="Arial" w:eastAsia="Arial" w:hAnsi="Arial" w:cs="Arial"/>
        </w:rPr>
      </w:pPr>
      <w:r>
        <w:rPr>
          <w:rFonts w:ascii="Arial" w:eastAsia="Arial" w:hAnsi="Arial" w:cs="Arial"/>
        </w:rPr>
        <w:t>La Conférence Internationale sur la Région des Grands Lacs (CIRGL) vise à créer une zone exempte de conflits caractérisée par la paix et le développement durables. Le Protocole sur la Non-agression et la Défense Mutuelle est au cœur de cette mission, car il met l'accent sur la prévention des conflits et la garantie de la sécurité collective entre les Etats membres dans le respect de la souveraineté et de l'intégrité territoriale.</w:t>
      </w:r>
    </w:p>
    <w:p w14:paraId="3FCEB404" w14:textId="77777777" w:rsidR="00256248" w:rsidRDefault="00256248">
      <w:pPr>
        <w:jc w:val="both"/>
        <w:rPr>
          <w:rFonts w:ascii="Arial" w:eastAsia="Arial" w:hAnsi="Arial" w:cs="Arial"/>
        </w:rPr>
      </w:pPr>
    </w:p>
    <w:p w14:paraId="77DCE227" w14:textId="77777777" w:rsidR="00256248" w:rsidRDefault="00000000">
      <w:pPr>
        <w:jc w:val="both"/>
        <w:rPr>
          <w:rFonts w:ascii="Arial" w:eastAsia="Arial" w:hAnsi="Arial" w:cs="Arial"/>
        </w:rPr>
      </w:pPr>
      <w:r>
        <w:rPr>
          <w:rFonts w:ascii="Arial" w:eastAsia="Arial" w:hAnsi="Arial" w:cs="Arial"/>
        </w:rPr>
        <w:t>L'article 28, paragraphe 2, du chapitre 6 encourage les Etats membres à résoudre leurs différends par divers moyens diplomatiques, tandis que l'article 40, paragraphe 1, du Protocole sur la Démocratie et la Bonne Gouvernance préconise la mise en place de mécanismes de médiation régionaux. Pour renforcer les efforts de médiation, le Secrétariat de la Conférence de la CIRGL a élaboré une stratégie de coordination de la médiation, soutenue par des consultations des parties prenantes et une cartographie des initiatives existantes.</w:t>
      </w:r>
    </w:p>
    <w:p w14:paraId="6FDCF72A" w14:textId="77777777" w:rsidR="00256248" w:rsidRDefault="00256248">
      <w:pPr>
        <w:jc w:val="both"/>
        <w:rPr>
          <w:rFonts w:ascii="Arial" w:eastAsia="Arial" w:hAnsi="Arial" w:cs="Arial"/>
        </w:rPr>
      </w:pPr>
    </w:p>
    <w:p w14:paraId="0B02EFFC" w14:textId="77777777" w:rsidR="00256248" w:rsidRDefault="00000000">
      <w:pPr>
        <w:jc w:val="both"/>
        <w:rPr>
          <w:rFonts w:ascii="Arial" w:eastAsia="Arial" w:hAnsi="Arial" w:cs="Arial"/>
        </w:rPr>
      </w:pPr>
      <w:r>
        <w:rPr>
          <w:rFonts w:ascii="Arial" w:eastAsia="Arial" w:hAnsi="Arial" w:cs="Arial"/>
        </w:rPr>
        <w:t>Approuvée en novembre 2024, la stratégie comprend la formation d'un mécanisme de coordination et d'une communauté de pratique pour renforcer les capacités de médiation. Une série d'ateliers de formation a été organisée en 2025 à l'intention de l'équipe de coordination de la médiation et de deux médiateurs de chaque Etat membre, ainsi qu'une formation axée sur les Réseaux des Femmes Médiatrices.</w:t>
      </w:r>
    </w:p>
    <w:p w14:paraId="0ABD556A" w14:textId="77777777" w:rsidR="00256248" w:rsidRDefault="00256248">
      <w:pPr>
        <w:jc w:val="both"/>
        <w:rPr>
          <w:rFonts w:ascii="Arial" w:eastAsia="Arial" w:hAnsi="Arial" w:cs="Arial"/>
        </w:rPr>
      </w:pPr>
    </w:p>
    <w:p w14:paraId="1C828632" w14:textId="77777777" w:rsidR="00256248" w:rsidRDefault="00000000">
      <w:pPr>
        <w:jc w:val="both"/>
        <w:rPr>
          <w:rFonts w:ascii="Arial" w:eastAsia="Arial" w:hAnsi="Arial" w:cs="Arial"/>
        </w:rPr>
      </w:pPr>
      <w:r>
        <w:rPr>
          <w:rFonts w:ascii="Arial" w:eastAsia="Arial" w:hAnsi="Arial" w:cs="Arial"/>
        </w:rPr>
        <w:t>Ces efforts arrivent à un moment critique alors que la région est confrontée à d'importants conflits dans l'Est de la RDC, au Soudan du Sud et au Soudan, nécessitant l'intervention de la CIRGL pour faciliter la résolution pacifique des conflits et les efforts de médiation en RDC.</w:t>
      </w:r>
    </w:p>
    <w:p w14:paraId="5662F8F7" w14:textId="77777777" w:rsidR="00256248" w:rsidRDefault="00256248">
      <w:pPr>
        <w:jc w:val="both"/>
      </w:pPr>
    </w:p>
    <w:p w14:paraId="2DF5FC8A" w14:textId="77777777" w:rsidR="00256248" w:rsidRDefault="00000000">
      <w:pPr>
        <w:jc w:val="both"/>
        <w:rPr>
          <w:rFonts w:ascii="Arial" w:eastAsia="Arial" w:hAnsi="Arial" w:cs="Arial"/>
        </w:rPr>
      </w:pPr>
      <w:r>
        <w:rPr>
          <w:rFonts w:ascii="Arial" w:eastAsia="Arial" w:hAnsi="Arial" w:cs="Arial"/>
        </w:rPr>
        <w:t>Pour le cas de la RDC, les processus de Doha et de Washington ont abouti à des accords importants visant à instaurer un cessez-le-feu et à renforcer la stabilité dans l’Est de la RDC. Le Sommet récent de la Conférence Internationale sur la Région des Grands Lacs (CIRGL), tenu en RDC, a consacré la prise de présidence de la CIRGL par la RDC, renforçant son rôle central dans la recherche de solutions durables.</w:t>
      </w:r>
    </w:p>
    <w:p w14:paraId="50E607AF" w14:textId="77777777" w:rsidR="00256248" w:rsidRDefault="00256248">
      <w:pPr>
        <w:jc w:val="both"/>
        <w:rPr>
          <w:rFonts w:ascii="Arial" w:eastAsia="Arial" w:hAnsi="Arial" w:cs="Arial"/>
        </w:rPr>
      </w:pPr>
    </w:p>
    <w:p w14:paraId="23C19E57" w14:textId="77777777" w:rsidR="00256248" w:rsidRDefault="00000000">
      <w:pPr>
        <w:jc w:val="both"/>
        <w:rPr>
          <w:rFonts w:ascii="Arial" w:eastAsia="Arial" w:hAnsi="Arial" w:cs="Arial"/>
        </w:rPr>
      </w:pPr>
      <w:r>
        <w:rPr>
          <w:rFonts w:ascii="Arial" w:eastAsia="Arial" w:hAnsi="Arial" w:cs="Arial"/>
        </w:rPr>
        <w:t>Le 14 octobre 2025, dans le cadre du processus de Doha, la CIRGL a été officiellement désignée pour faire partie du Mécanisme de Surveillance et de Vérification du Cessez-le-feu, confirmant sa responsabilité directe dans la mise en œuvre des engagements pris.</w:t>
      </w:r>
    </w:p>
    <w:p w14:paraId="55E43A4F" w14:textId="77777777" w:rsidR="00256248" w:rsidRDefault="00256248">
      <w:pPr>
        <w:jc w:val="both"/>
        <w:rPr>
          <w:rFonts w:ascii="Arial" w:eastAsia="Arial" w:hAnsi="Arial" w:cs="Arial"/>
        </w:rPr>
      </w:pPr>
    </w:p>
    <w:p w14:paraId="2F9DC636" w14:textId="77777777" w:rsidR="00256248" w:rsidRDefault="00256248">
      <w:pPr>
        <w:jc w:val="both"/>
        <w:rPr>
          <w:rFonts w:ascii="Arial" w:eastAsia="Arial" w:hAnsi="Arial" w:cs="Arial"/>
          <w:color w:val="000000"/>
        </w:rPr>
      </w:pPr>
    </w:p>
    <w:p w14:paraId="52C9D378"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t xml:space="preserve">JUSTIFICATION </w:t>
      </w:r>
    </w:p>
    <w:p w14:paraId="23C271DF" w14:textId="77777777" w:rsidR="00256248" w:rsidRDefault="00256248">
      <w:pPr>
        <w:pBdr>
          <w:top w:val="nil"/>
          <w:left w:val="nil"/>
          <w:bottom w:val="nil"/>
          <w:right w:val="nil"/>
          <w:between w:val="nil"/>
        </w:pBdr>
        <w:ind w:left="567"/>
        <w:rPr>
          <w:rFonts w:ascii="Arial" w:eastAsia="Arial" w:hAnsi="Arial" w:cs="Arial"/>
          <w:b/>
          <w:bCs/>
          <w:color w:val="000000"/>
        </w:rPr>
      </w:pPr>
    </w:p>
    <w:p w14:paraId="7597323A" w14:textId="77777777" w:rsidR="00256248" w:rsidRDefault="00000000">
      <w:pPr>
        <w:spacing w:after="160" w:line="278" w:lineRule="auto"/>
        <w:rPr>
          <w:rFonts w:ascii="Arial" w:eastAsia="Arial" w:hAnsi="Arial" w:cs="Arial"/>
        </w:rPr>
      </w:pPr>
      <w:r>
        <w:rPr>
          <w:rFonts w:ascii="Arial" w:eastAsia="Arial" w:hAnsi="Arial" w:cs="Arial"/>
        </w:rPr>
        <w:t>La mise en œuvre effective des accords signés à Doha et Washington nécessite une participation active de la CIRGL. La CIRGL, en tant qu’organisation régionale, dispose d’une légitimité et d’une capacité de coordination indispensables pour garantir la crédibilité des processus de paix en cours.</w:t>
      </w:r>
    </w:p>
    <w:p w14:paraId="446EE071" w14:textId="77777777" w:rsidR="00256248" w:rsidRDefault="00000000">
      <w:pPr>
        <w:spacing w:after="160" w:line="278" w:lineRule="auto"/>
        <w:rPr>
          <w:rFonts w:ascii="Arial" w:eastAsia="Arial" w:hAnsi="Arial" w:cs="Arial"/>
        </w:rPr>
      </w:pPr>
      <w:r>
        <w:rPr>
          <w:rFonts w:ascii="Arial" w:eastAsia="Arial" w:hAnsi="Arial" w:cs="Arial"/>
        </w:rPr>
        <w:lastRenderedPageBreak/>
        <w:t>L’atelier vise à renforcer l’efficacité du soutien de la CIRGL en mobilisant les acteurs nationaux et régionaux autour d’une vision commune.</w:t>
      </w:r>
    </w:p>
    <w:p w14:paraId="6CA5352D" w14:textId="77777777" w:rsidR="00256248" w:rsidRDefault="00256248">
      <w:pPr>
        <w:pBdr>
          <w:top w:val="nil"/>
          <w:left w:val="nil"/>
          <w:bottom w:val="nil"/>
          <w:right w:val="nil"/>
          <w:between w:val="nil"/>
        </w:pBdr>
        <w:ind w:left="567"/>
        <w:rPr>
          <w:rFonts w:ascii="Arial" w:eastAsia="Arial" w:hAnsi="Arial" w:cs="Arial"/>
          <w:b/>
          <w:bCs/>
          <w:color w:val="000000"/>
        </w:rPr>
      </w:pPr>
    </w:p>
    <w:p w14:paraId="18F5EF4B"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t>OBJECTIFS</w:t>
      </w:r>
    </w:p>
    <w:p w14:paraId="2DE9D21C" w14:textId="77777777" w:rsidR="00256248" w:rsidRDefault="00256248">
      <w:pPr>
        <w:pBdr>
          <w:top w:val="nil"/>
          <w:left w:val="nil"/>
          <w:bottom w:val="nil"/>
          <w:right w:val="nil"/>
          <w:between w:val="nil"/>
        </w:pBdr>
        <w:ind w:left="567"/>
        <w:rPr>
          <w:rFonts w:ascii="Arial" w:eastAsia="Arial" w:hAnsi="Arial" w:cs="Arial"/>
          <w:b/>
          <w:bCs/>
          <w:color w:val="000000"/>
        </w:rPr>
      </w:pPr>
    </w:p>
    <w:p w14:paraId="7E2E490B" w14:textId="77777777" w:rsidR="00256248" w:rsidRDefault="00000000">
      <w:pPr>
        <w:ind w:left="567" w:hanging="567"/>
        <w:jc w:val="both"/>
        <w:rPr>
          <w:rFonts w:ascii="Arial" w:eastAsia="Arial" w:hAnsi="Arial" w:cs="Arial"/>
          <w:color w:val="000000"/>
        </w:rPr>
      </w:pPr>
      <w:r>
        <w:rPr>
          <w:rFonts w:ascii="Arial" w:eastAsia="Arial" w:hAnsi="Arial" w:cs="Arial"/>
          <w:color w:val="000000"/>
        </w:rPr>
        <w:t>3.1</w:t>
      </w:r>
      <w:r>
        <w:rPr>
          <w:rFonts w:ascii="Arial" w:eastAsia="Arial" w:hAnsi="Arial" w:cs="Arial"/>
          <w:color w:val="000000"/>
        </w:rPr>
        <w:tab/>
      </w:r>
      <w:r>
        <w:rPr>
          <w:rFonts w:ascii="Arial" w:eastAsia="Arial" w:hAnsi="Arial" w:cs="Arial"/>
          <w:b/>
          <w:bCs/>
          <w:color w:val="000000"/>
        </w:rPr>
        <w:t>Objectifs généraux</w:t>
      </w:r>
    </w:p>
    <w:p w14:paraId="50B53922" w14:textId="77777777" w:rsidR="00256248" w:rsidRDefault="00000000">
      <w:pPr>
        <w:jc w:val="both"/>
        <w:rPr>
          <w:rFonts w:ascii="Arial" w:eastAsia="Arial" w:hAnsi="Arial" w:cs="Arial"/>
          <w:color w:val="000000"/>
        </w:rPr>
      </w:pPr>
      <w:r>
        <w:rPr>
          <w:rFonts w:ascii="Arial" w:eastAsia="Arial" w:hAnsi="Arial" w:cs="Arial"/>
          <w:color w:val="000000"/>
        </w:rPr>
        <w:t xml:space="preserve">Les principaux objectifs de ce projet sont les suivants : </w:t>
      </w:r>
    </w:p>
    <w:p w14:paraId="535DBD38" w14:textId="77777777" w:rsidR="00256248" w:rsidRDefault="00256248">
      <w:pPr>
        <w:jc w:val="both"/>
        <w:rPr>
          <w:rFonts w:ascii="Arial" w:eastAsia="Arial" w:hAnsi="Arial" w:cs="Arial"/>
          <w:color w:val="000000"/>
        </w:rPr>
      </w:pPr>
    </w:p>
    <w:p w14:paraId="4E30EE73" w14:textId="77777777" w:rsidR="00256248"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Renforcer les capacités des acteurs pour appuyer les efforts de médiation en cours pour le conflit en République Démocratique du Congo (RDC) et assurer la mise en œuvre effective des accords de paix en cours en RDC</w:t>
      </w:r>
    </w:p>
    <w:p w14:paraId="46389B34" w14:textId="77777777" w:rsidR="00256248" w:rsidRDefault="00256248">
      <w:pPr>
        <w:pBdr>
          <w:top w:val="nil"/>
          <w:left w:val="nil"/>
          <w:bottom w:val="nil"/>
          <w:right w:val="nil"/>
          <w:between w:val="nil"/>
        </w:pBdr>
        <w:ind w:left="887"/>
        <w:jc w:val="both"/>
        <w:rPr>
          <w:rFonts w:ascii="Arial" w:eastAsia="Arial" w:hAnsi="Arial" w:cs="Arial"/>
          <w:color w:val="000000"/>
        </w:rPr>
      </w:pPr>
    </w:p>
    <w:p w14:paraId="04A6E32D" w14:textId="77777777" w:rsidR="00256248"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Assurer que la paix retrouvée et sa durabilité résultent en une meilleure intégration régionale.</w:t>
      </w:r>
    </w:p>
    <w:p w14:paraId="1165DB31" w14:textId="77777777" w:rsidR="00256248" w:rsidRDefault="00256248">
      <w:pPr>
        <w:jc w:val="both"/>
        <w:rPr>
          <w:rFonts w:ascii="Arial" w:eastAsia="Arial" w:hAnsi="Arial" w:cs="Arial"/>
          <w:color w:val="000000"/>
        </w:rPr>
      </w:pPr>
    </w:p>
    <w:p w14:paraId="0B968FDD" w14:textId="77777777" w:rsidR="00256248" w:rsidRDefault="00256248">
      <w:pPr>
        <w:jc w:val="both"/>
        <w:rPr>
          <w:rFonts w:ascii="Arial" w:eastAsia="Arial" w:hAnsi="Arial" w:cs="Arial"/>
          <w:color w:val="000000"/>
        </w:rPr>
      </w:pPr>
    </w:p>
    <w:p w14:paraId="2A19D971" w14:textId="77777777" w:rsidR="00256248" w:rsidRDefault="00000000">
      <w:pPr>
        <w:tabs>
          <w:tab w:val="left" w:pos="567"/>
        </w:tabs>
        <w:jc w:val="both"/>
        <w:rPr>
          <w:rFonts w:ascii="Arial" w:eastAsia="Arial" w:hAnsi="Arial" w:cs="Arial"/>
          <w:b/>
          <w:bCs/>
          <w:color w:val="000000"/>
        </w:rPr>
      </w:pPr>
      <w:r>
        <w:rPr>
          <w:rFonts w:ascii="Arial" w:eastAsia="Arial" w:hAnsi="Arial" w:cs="Arial"/>
          <w:color w:val="000000"/>
        </w:rPr>
        <w:t xml:space="preserve">3.2 </w:t>
      </w:r>
      <w:r>
        <w:rPr>
          <w:rFonts w:ascii="Arial" w:eastAsia="Arial" w:hAnsi="Arial" w:cs="Arial"/>
          <w:color w:val="000000"/>
        </w:rPr>
        <w:tab/>
      </w:r>
      <w:r>
        <w:rPr>
          <w:rFonts w:ascii="Arial" w:eastAsia="Arial" w:hAnsi="Arial" w:cs="Arial"/>
          <w:b/>
          <w:bCs/>
          <w:color w:val="000000"/>
        </w:rPr>
        <w:t xml:space="preserve">Objectifs spécifiques </w:t>
      </w:r>
    </w:p>
    <w:p w14:paraId="3CB79AD1" w14:textId="77777777" w:rsidR="00256248" w:rsidRDefault="00256248">
      <w:pPr>
        <w:tabs>
          <w:tab w:val="left" w:pos="567"/>
        </w:tabs>
        <w:jc w:val="both"/>
        <w:rPr>
          <w:rFonts w:ascii="Arial" w:eastAsia="Arial" w:hAnsi="Arial" w:cs="Arial"/>
          <w:color w:val="000000"/>
        </w:rPr>
      </w:pPr>
    </w:p>
    <w:p w14:paraId="6ABB2ACD" w14:textId="77777777" w:rsidR="00256248" w:rsidRDefault="00000000">
      <w:pPr>
        <w:jc w:val="both"/>
        <w:rPr>
          <w:rFonts w:ascii="Arial" w:eastAsia="Arial" w:hAnsi="Arial" w:cs="Arial"/>
          <w:color w:val="000000"/>
        </w:rPr>
      </w:pPr>
      <w:r>
        <w:rPr>
          <w:rFonts w:ascii="Arial" w:eastAsia="Arial" w:hAnsi="Arial" w:cs="Arial"/>
          <w:color w:val="000000"/>
        </w:rPr>
        <w:t>Les objectifs spécifiques du projet sont les suivants :</w:t>
      </w:r>
    </w:p>
    <w:p w14:paraId="2965E360" w14:textId="77777777" w:rsidR="00256248" w:rsidRDefault="00256248">
      <w:pPr>
        <w:jc w:val="both"/>
        <w:rPr>
          <w:rFonts w:ascii="Arial" w:eastAsia="Arial" w:hAnsi="Arial" w:cs="Arial"/>
          <w:color w:val="000000"/>
        </w:rPr>
      </w:pPr>
    </w:p>
    <w:p w14:paraId="44D098BD" w14:textId="77777777" w:rsidR="00256248" w:rsidRDefault="00000000">
      <w:pPr>
        <w:numPr>
          <w:ilvl w:val="1"/>
          <w:numId w:val="2"/>
        </w:numPr>
        <w:pBdr>
          <w:top w:val="nil"/>
          <w:left w:val="nil"/>
          <w:bottom w:val="nil"/>
          <w:right w:val="nil"/>
          <w:between w:val="nil"/>
        </w:pBdr>
        <w:ind w:left="1134" w:hanging="567"/>
        <w:jc w:val="both"/>
        <w:rPr>
          <w:rFonts w:ascii="Arial" w:eastAsia="Arial" w:hAnsi="Arial" w:cs="Arial"/>
          <w:color w:val="000000"/>
        </w:rPr>
      </w:pPr>
      <w:r>
        <w:rPr>
          <w:rFonts w:ascii="Arial" w:eastAsia="Arial" w:hAnsi="Arial" w:cs="Arial"/>
          <w:color w:val="000000"/>
        </w:rPr>
        <w:t>Renforcer la visibilité de la CIRGL dans le domaine de médiation en République Démocratique du Congo, pays qui assure la présidence de la CIRGL depuis le 15 novembre 2025.</w:t>
      </w:r>
    </w:p>
    <w:p w14:paraId="118073B6" w14:textId="77777777" w:rsidR="00256248" w:rsidRDefault="00000000">
      <w:pPr>
        <w:numPr>
          <w:ilvl w:val="1"/>
          <w:numId w:val="2"/>
        </w:numPr>
        <w:pBdr>
          <w:top w:val="nil"/>
          <w:left w:val="nil"/>
          <w:bottom w:val="nil"/>
          <w:right w:val="nil"/>
          <w:between w:val="nil"/>
        </w:pBdr>
        <w:ind w:left="1134" w:hanging="567"/>
        <w:jc w:val="both"/>
        <w:rPr>
          <w:rFonts w:ascii="Arial" w:eastAsia="Arial" w:hAnsi="Arial" w:cs="Arial"/>
          <w:color w:val="000000"/>
        </w:rPr>
      </w:pPr>
      <w:r>
        <w:rPr>
          <w:rFonts w:ascii="Arial" w:eastAsia="Arial" w:hAnsi="Arial" w:cs="Arial"/>
          <w:color w:val="000000"/>
        </w:rPr>
        <w:t>Sensibiliser et renforcer les capacités des différentes partie prenantes en matière de médiation.</w:t>
      </w:r>
    </w:p>
    <w:p w14:paraId="07E3D9EC" w14:textId="77777777" w:rsidR="00256248" w:rsidRDefault="00000000">
      <w:pPr>
        <w:numPr>
          <w:ilvl w:val="1"/>
          <w:numId w:val="2"/>
        </w:numPr>
        <w:pBdr>
          <w:top w:val="nil"/>
          <w:left w:val="nil"/>
          <w:bottom w:val="nil"/>
          <w:right w:val="nil"/>
          <w:between w:val="nil"/>
        </w:pBdr>
        <w:ind w:left="1134" w:hanging="567"/>
        <w:jc w:val="both"/>
        <w:rPr>
          <w:rFonts w:ascii="Arial" w:eastAsia="Arial" w:hAnsi="Arial" w:cs="Arial"/>
          <w:color w:val="000000"/>
        </w:rPr>
      </w:pPr>
      <w:r>
        <w:rPr>
          <w:rFonts w:ascii="Arial" w:eastAsia="Arial" w:hAnsi="Arial" w:cs="Arial"/>
          <w:color w:val="000000"/>
        </w:rPr>
        <w:t>Informer les représentants des Etats membres et les différentes parties prenantes de l’état d’avancement des efforts de médiation en cours et des accords y relatifs.</w:t>
      </w:r>
    </w:p>
    <w:p w14:paraId="4B2BED2E" w14:textId="77777777" w:rsidR="00256248" w:rsidRDefault="00000000">
      <w:pPr>
        <w:numPr>
          <w:ilvl w:val="1"/>
          <w:numId w:val="2"/>
        </w:numPr>
        <w:pBdr>
          <w:top w:val="nil"/>
          <w:left w:val="nil"/>
          <w:bottom w:val="nil"/>
          <w:right w:val="nil"/>
          <w:between w:val="nil"/>
        </w:pBdr>
        <w:ind w:left="1134" w:hanging="567"/>
        <w:jc w:val="both"/>
        <w:rPr>
          <w:rFonts w:ascii="Arial" w:eastAsia="Arial" w:hAnsi="Arial" w:cs="Arial"/>
          <w:color w:val="000000"/>
        </w:rPr>
      </w:pPr>
      <w:r>
        <w:rPr>
          <w:rFonts w:ascii="Arial" w:eastAsia="Arial" w:hAnsi="Arial" w:cs="Arial"/>
          <w:color w:val="000000"/>
        </w:rPr>
        <w:t>Assurer la participation active et l’efficacité de la CIRGL dans la mise en œuvre des accords de paix en cours en RDC.</w:t>
      </w:r>
    </w:p>
    <w:p w14:paraId="6F36CB42" w14:textId="77777777" w:rsidR="00256248" w:rsidRDefault="00000000">
      <w:pPr>
        <w:numPr>
          <w:ilvl w:val="1"/>
          <w:numId w:val="2"/>
        </w:numPr>
        <w:pBdr>
          <w:top w:val="nil"/>
          <w:left w:val="nil"/>
          <w:bottom w:val="nil"/>
          <w:right w:val="nil"/>
          <w:between w:val="nil"/>
        </w:pBdr>
        <w:ind w:left="1134" w:hanging="567"/>
        <w:jc w:val="both"/>
        <w:rPr>
          <w:rFonts w:ascii="Arial" w:eastAsia="Arial" w:hAnsi="Arial" w:cs="Arial"/>
          <w:color w:val="000000"/>
        </w:rPr>
      </w:pPr>
      <w:r>
        <w:rPr>
          <w:rFonts w:ascii="Arial" w:eastAsia="Arial" w:hAnsi="Arial" w:cs="Arial"/>
          <w:color w:val="000000"/>
        </w:rPr>
        <w:t xml:space="preserve">Assurer une meilleure coordination entre le </w:t>
      </w:r>
      <w:proofErr w:type="spellStart"/>
      <w:r>
        <w:rPr>
          <w:rFonts w:ascii="Arial" w:eastAsia="Arial" w:hAnsi="Arial" w:cs="Arial"/>
          <w:color w:val="000000"/>
        </w:rPr>
        <w:t>Secretariat</w:t>
      </w:r>
      <w:proofErr w:type="spellEnd"/>
      <w:r>
        <w:rPr>
          <w:rFonts w:ascii="Arial" w:eastAsia="Arial" w:hAnsi="Arial" w:cs="Arial"/>
          <w:color w:val="000000"/>
        </w:rPr>
        <w:t xml:space="preserve"> de la CIRGL et la RDC entant que Président en exercice dans la mise en œuvre des efforts de médiation.</w:t>
      </w:r>
    </w:p>
    <w:p w14:paraId="2420A31B" w14:textId="77777777" w:rsidR="00256248" w:rsidRDefault="00256248">
      <w:pPr>
        <w:pBdr>
          <w:top w:val="nil"/>
          <w:left w:val="nil"/>
          <w:bottom w:val="nil"/>
          <w:right w:val="nil"/>
          <w:between w:val="nil"/>
        </w:pBdr>
        <w:ind w:left="1134"/>
        <w:jc w:val="both"/>
        <w:rPr>
          <w:rFonts w:ascii="Arial" w:eastAsia="Arial" w:hAnsi="Arial" w:cs="Arial"/>
          <w:color w:val="000000"/>
        </w:rPr>
      </w:pPr>
      <w:bookmarkStart w:id="0" w:name="_qr5f8yyd1w0x" w:colFirst="0" w:colLast="0"/>
      <w:bookmarkEnd w:id="0"/>
    </w:p>
    <w:p w14:paraId="131E0DAA"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t>PARTICIPANTS</w:t>
      </w:r>
    </w:p>
    <w:p w14:paraId="02FEF7D9" w14:textId="77777777" w:rsidR="00256248" w:rsidRDefault="00256248">
      <w:pPr>
        <w:pBdr>
          <w:top w:val="nil"/>
          <w:left w:val="nil"/>
          <w:bottom w:val="nil"/>
          <w:right w:val="nil"/>
          <w:between w:val="nil"/>
        </w:pBdr>
        <w:ind w:left="567"/>
        <w:rPr>
          <w:rFonts w:ascii="Arial" w:eastAsia="Arial" w:hAnsi="Arial" w:cs="Arial"/>
          <w:b/>
          <w:bCs/>
          <w:color w:val="000000"/>
        </w:rPr>
      </w:pPr>
    </w:p>
    <w:p w14:paraId="0A76DF15" w14:textId="77777777" w:rsidR="00256248" w:rsidRDefault="00000000">
      <w:pPr>
        <w:jc w:val="both"/>
        <w:rPr>
          <w:rFonts w:ascii="Arial" w:eastAsia="Arial" w:hAnsi="Arial" w:cs="Arial"/>
          <w:color w:val="000000"/>
        </w:rPr>
      </w:pPr>
      <w:r>
        <w:rPr>
          <w:rFonts w:ascii="Arial" w:eastAsia="Arial" w:hAnsi="Arial" w:cs="Arial"/>
          <w:color w:val="000000"/>
        </w:rPr>
        <w:t>Les interventions impliqueront les participants suivants :</w:t>
      </w:r>
    </w:p>
    <w:p w14:paraId="0D58D24B"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Les hauts fonctionnaires du Gouvernement de la République Démocratique du Congo</w:t>
      </w:r>
    </w:p>
    <w:p w14:paraId="2388516B"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Les Experts en médiation des Etats membres</w:t>
      </w:r>
    </w:p>
    <w:p w14:paraId="3FA839B8"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Groupes Confessionnels</w:t>
      </w:r>
    </w:p>
    <w:p w14:paraId="33BB20BF"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 xml:space="preserve">Forum des Jeunes </w:t>
      </w:r>
    </w:p>
    <w:p w14:paraId="2CE419E7"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 xml:space="preserve">Forum des Femmes </w:t>
      </w:r>
    </w:p>
    <w:p w14:paraId="45C27694" w14:textId="77777777" w:rsidR="00256248" w:rsidRDefault="00000000">
      <w:pPr>
        <w:numPr>
          <w:ilvl w:val="0"/>
          <w:numId w:val="4"/>
        </w:numPr>
        <w:pBdr>
          <w:top w:val="nil"/>
          <w:left w:val="nil"/>
          <w:bottom w:val="nil"/>
          <w:right w:val="nil"/>
          <w:between w:val="nil"/>
        </w:pBdr>
        <w:ind w:left="1134" w:hanging="567"/>
        <w:jc w:val="both"/>
        <w:rPr>
          <w:color w:val="000000"/>
        </w:rPr>
      </w:pPr>
      <w:r>
        <w:rPr>
          <w:rFonts w:ascii="Arial" w:eastAsia="Arial" w:hAnsi="Arial" w:cs="Arial"/>
          <w:color w:val="000000"/>
        </w:rPr>
        <w:t>Secrétariat de la Conférence</w:t>
      </w:r>
    </w:p>
    <w:p w14:paraId="504BE66E" w14:textId="77777777" w:rsidR="00256248" w:rsidRDefault="00256248">
      <w:pPr>
        <w:jc w:val="both"/>
        <w:rPr>
          <w:rFonts w:ascii="Arial" w:eastAsia="Arial" w:hAnsi="Arial" w:cs="Arial"/>
          <w:color w:val="000000"/>
        </w:rPr>
      </w:pPr>
    </w:p>
    <w:p w14:paraId="0AD3DB90" w14:textId="77777777" w:rsidR="00256248" w:rsidRDefault="00256248">
      <w:pPr>
        <w:rPr>
          <w:rFonts w:ascii="Arial" w:eastAsia="Arial" w:hAnsi="Arial" w:cs="Arial"/>
        </w:rPr>
      </w:pPr>
    </w:p>
    <w:p w14:paraId="7C9ACF5E"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t>DATES LIEU</w:t>
      </w:r>
    </w:p>
    <w:p w14:paraId="5A1241DB" w14:textId="77777777" w:rsidR="00256248" w:rsidRDefault="00000000">
      <w:p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Les dates l'atelier seront du 12 au 13 Décembre 2025 à Kinshasa, en RDC.</w:t>
      </w:r>
    </w:p>
    <w:p w14:paraId="09756061" w14:textId="77777777" w:rsidR="00256248" w:rsidRDefault="00256248">
      <w:pPr>
        <w:pBdr>
          <w:top w:val="nil"/>
          <w:left w:val="nil"/>
          <w:bottom w:val="nil"/>
          <w:right w:val="nil"/>
          <w:between w:val="nil"/>
        </w:pBdr>
        <w:ind w:left="567"/>
        <w:rPr>
          <w:rFonts w:ascii="Arial" w:eastAsia="Arial" w:hAnsi="Arial" w:cs="Arial"/>
          <w:b/>
          <w:bCs/>
          <w:color w:val="000000"/>
        </w:rPr>
      </w:pPr>
    </w:p>
    <w:p w14:paraId="76FF1957" w14:textId="77777777" w:rsidR="00256248" w:rsidRDefault="00000000">
      <w:pPr>
        <w:numPr>
          <w:ilvl w:val="0"/>
          <w:numId w:val="1"/>
        </w:numPr>
        <w:pBdr>
          <w:top w:val="nil"/>
          <w:left w:val="nil"/>
          <w:bottom w:val="nil"/>
          <w:right w:val="nil"/>
          <w:between w:val="nil"/>
        </w:pBdr>
        <w:ind w:left="567" w:hanging="567"/>
        <w:rPr>
          <w:rFonts w:ascii="Arial" w:eastAsia="Arial" w:hAnsi="Arial" w:cs="Arial"/>
          <w:b/>
          <w:bCs/>
          <w:color w:val="000000"/>
        </w:rPr>
      </w:pPr>
      <w:r>
        <w:rPr>
          <w:rFonts w:ascii="Arial" w:eastAsia="Arial" w:hAnsi="Arial" w:cs="Arial"/>
          <w:b/>
          <w:bCs/>
          <w:color w:val="000000"/>
        </w:rPr>
        <w:t>CONTACTS</w:t>
      </w:r>
    </w:p>
    <w:p w14:paraId="337C0FF9" w14:textId="77777777" w:rsidR="00256248"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 xml:space="preserve">Dr Emmanuel </w:t>
      </w:r>
      <w:proofErr w:type="spellStart"/>
      <w:r>
        <w:rPr>
          <w:rFonts w:ascii="Arial" w:eastAsia="Arial" w:hAnsi="Arial" w:cs="Arial"/>
          <w:color w:val="000000"/>
        </w:rPr>
        <w:t>Makumba</w:t>
      </w:r>
      <w:proofErr w:type="spellEnd"/>
      <w:r>
        <w:rPr>
          <w:rFonts w:ascii="Arial" w:eastAsia="Arial" w:hAnsi="Arial" w:cs="Arial"/>
          <w:color w:val="000000"/>
        </w:rPr>
        <w:t xml:space="preserve"> Mali, </w:t>
      </w:r>
    </w:p>
    <w:p w14:paraId="397D968E" w14:textId="77777777" w:rsidR="00256248"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Directeur du Programme Démocratie et Bonne Gouvernance et Directeur par intérim du Programme Paix et Sécurité</w:t>
      </w:r>
    </w:p>
    <w:p w14:paraId="220589EC" w14:textId="77777777" w:rsidR="00256248" w:rsidRDefault="00000000">
      <w:pPr>
        <w:ind w:firstLine="567"/>
        <w:rPr>
          <w:rFonts w:ascii="Arial" w:eastAsia="Arial" w:hAnsi="Arial" w:cs="Arial"/>
        </w:rPr>
      </w:pPr>
      <w:r>
        <w:rPr>
          <w:rFonts w:ascii="Arial" w:eastAsia="Arial" w:hAnsi="Arial" w:cs="Arial"/>
        </w:rPr>
        <w:t xml:space="preserve">Email : </w:t>
      </w:r>
      <w:hyperlink r:id="rId8">
        <w:r>
          <w:rPr>
            <w:rFonts w:ascii="Arial" w:eastAsia="Arial" w:hAnsi="Arial" w:cs="Arial"/>
            <w:color w:val="0563C1"/>
            <w:u w:val="single"/>
          </w:rPr>
          <w:t>emmanuel.mali@icglr.org</w:t>
        </w:r>
      </w:hyperlink>
      <w:r>
        <w:rPr>
          <w:rFonts w:ascii="Arial" w:eastAsia="Arial" w:hAnsi="Arial" w:cs="Arial"/>
        </w:rPr>
        <w:t xml:space="preserve"> </w:t>
      </w:r>
    </w:p>
    <w:p w14:paraId="4988EF63" w14:textId="77777777" w:rsidR="00256248" w:rsidRDefault="00000000">
      <w:pPr>
        <w:ind w:firstLine="567"/>
        <w:rPr>
          <w:rFonts w:ascii="Arial" w:eastAsia="Arial" w:hAnsi="Arial" w:cs="Arial"/>
        </w:rPr>
      </w:pPr>
      <w:r>
        <w:rPr>
          <w:rFonts w:ascii="Arial" w:eastAsia="Arial" w:hAnsi="Arial" w:cs="Arial"/>
        </w:rPr>
        <w:t xml:space="preserve">Téléphone : +260950561592 </w:t>
      </w:r>
    </w:p>
    <w:p w14:paraId="25547BD6" w14:textId="77777777" w:rsidR="00256248" w:rsidRDefault="00256248">
      <w:pPr>
        <w:pBdr>
          <w:top w:val="nil"/>
          <w:left w:val="nil"/>
          <w:bottom w:val="nil"/>
          <w:right w:val="nil"/>
          <w:between w:val="nil"/>
        </w:pBdr>
        <w:ind w:left="567"/>
        <w:rPr>
          <w:rFonts w:ascii="Arial" w:eastAsia="Arial" w:hAnsi="Arial" w:cs="Arial"/>
          <w:color w:val="000000"/>
        </w:rPr>
      </w:pPr>
    </w:p>
    <w:p w14:paraId="351F9689" w14:textId="77777777" w:rsidR="00256248"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 xml:space="preserve">Mr Simon </w:t>
      </w:r>
      <w:proofErr w:type="spellStart"/>
      <w:r>
        <w:rPr>
          <w:rFonts w:ascii="Arial" w:eastAsia="Arial" w:hAnsi="Arial" w:cs="Arial"/>
          <w:color w:val="000000"/>
        </w:rPr>
        <w:t>Nibizi</w:t>
      </w:r>
      <w:proofErr w:type="spellEnd"/>
      <w:r>
        <w:rPr>
          <w:rFonts w:ascii="Arial" w:eastAsia="Arial" w:hAnsi="Arial" w:cs="Arial"/>
          <w:color w:val="000000"/>
        </w:rPr>
        <w:t xml:space="preserve">, </w:t>
      </w:r>
    </w:p>
    <w:p w14:paraId="17DEDECA" w14:textId="77777777" w:rsidR="00256248"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Chargé de Programme Adjoint Paix et Sécurité</w:t>
      </w:r>
    </w:p>
    <w:p w14:paraId="5C1596C4" w14:textId="77777777" w:rsidR="00256248" w:rsidRDefault="00000000">
      <w:pPr>
        <w:ind w:firstLine="567"/>
        <w:rPr>
          <w:rFonts w:ascii="Arial" w:eastAsia="Arial" w:hAnsi="Arial" w:cs="Arial"/>
        </w:rPr>
      </w:pPr>
      <w:r>
        <w:rPr>
          <w:rFonts w:ascii="Arial" w:eastAsia="Arial" w:hAnsi="Arial" w:cs="Arial"/>
        </w:rPr>
        <w:t xml:space="preserve">Email : </w:t>
      </w:r>
      <w:hyperlink r:id="rId9">
        <w:r>
          <w:rPr>
            <w:rFonts w:ascii="Arial" w:eastAsia="Arial" w:hAnsi="Arial" w:cs="Arial"/>
            <w:color w:val="0563C1"/>
            <w:u w:val="single"/>
          </w:rPr>
          <w:t>simon.nibizi@icglr.org</w:t>
        </w:r>
      </w:hyperlink>
      <w:r>
        <w:rPr>
          <w:rFonts w:ascii="Arial" w:eastAsia="Arial" w:hAnsi="Arial" w:cs="Arial"/>
          <w:u w:val="single"/>
        </w:rPr>
        <w:t xml:space="preserve"> </w:t>
      </w:r>
    </w:p>
    <w:p w14:paraId="4345BD90" w14:textId="77777777" w:rsidR="00256248" w:rsidRDefault="00000000">
      <w:pPr>
        <w:ind w:firstLine="567"/>
        <w:rPr>
          <w:rFonts w:ascii="Arial" w:eastAsia="Arial" w:hAnsi="Arial" w:cs="Arial"/>
        </w:rPr>
      </w:pPr>
      <w:r>
        <w:rPr>
          <w:rFonts w:ascii="Arial" w:eastAsia="Arial" w:hAnsi="Arial" w:cs="Arial"/>
        </w:rPr>
        <w:t>Téléphone : +25769844177</w:t>
      </w:r>
    </w:p>
    <w:p w14:paraId="6586076A" w14:textId="77777777" w:rsidR="00256248" w:rsidRDefault="00256248">
      <w:pPr>
        <w:pBdr>
          <w:top w:val="nil"/>
          <w:left w:val="nil"/>
          <w:bottom w:val="nil"/>
          <w:right w:val="nil"/>
          <w:between w:val="nil"/>
        </w:pBdr>
        <w:ind w:left="567"/>
        <w:rPr>
          <w:rFonts w:ascii="Arial" w:eastAsia="Arial" w:hAnsi="Arial" w:cs="Arial"/>
          <w:color w:val="000000"/>
        </w:rPr>
      </w:pPr>
    </w:p>
    <w:sectPr w:rsidR="00256248">
      <w:headerReference w:type="even" r:id="rId10"/>
      <w:headerReference w:type="default" r:id="rId11"/>
      <w:footerReference w:type="even" r:id="rId12"/>
      <w:footerReference w:type="default" r:id="rId13"/>
      <w:pgSz w:w="12240" w:h="15840"/>
      <w:pgMar w:top="1440" w:right="1440" w:bottom="1440" w:left="1440" w:header="57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1F54" w14:textId="77777777" w:rsidR="00D26043" w:rsidRDefault="00D26043">
      <w:r>
        <w:separator/>
      </w:r>
    </w:p>
  </w:endnote>
  <w:endnote w:type="continuationSeparator" w:id="0">
    <w:p w14:paraId="3D7DA721" w14:textId="77777777" w:rsidR="00D26043" w:rsidRDefault="00D2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DC02F82C-2469-43CE-91F7-45727A5F76F5}"/>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font>
  <w:font w:name="Aptos">
    <w:charset w:val="00"/>
    <w:family w:val="swiss"/>
    <w:pitch w:val="variable"/>
    <w:sig w:usb0="20000287" w:usb1="00000003" w:usb2="00000000" w:usb3="00000000" w:csb0="0000019F" w:csb1="00000000"/>
    <w:embedRegular r:id="rId2" w:fontKey="{6F5834D4-966F-4759-B58F-26D6C05A55EA}"/>
    <w:embedItalic r:id="rId3" w:fontKey="{C0886EAF-A6E4-4265-9E0A-A8979F38038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64C57F7-27E6-4C9A-86A4-9674CFC90001}"/>
  </w:font>
  <w:font w:name="Cambria">
    <w:panose1 w:val="02040503050406030204"/>
    <w:charset w:val="00"/>
    <w:family w:val="roman"/>
    <w:pitch w:val="variable"/>
    <w:sig w:usb0="E00006FF" w:usb1="420024FF" w:usb2="02000000" w:usb3="00000000" w:csb0="0000019F" w:csb1="00000000"/>
    <w:embedRegular r:id="rId5" w:fontKey="{C6F1AC13-204F-467E-9A83-15C7FC035B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9463" w14:textId="77777777" w:rsidR="00256248" w:rsidRDefault="00000000">
    <w:pPr>
      <w:pBdr>
        <w:top w:val="nil"/>
        <w:left w:val="nil"/>
        <w:bottom w:val="nil"/>
        <w:right w:val="nil"/>
        <w:between w:val="nil"/>
      </w:pBdr>
      <w:tabs>
        <w:tab w:val="center" w:pos="4680"/>
        <w:tab w:val="right" w:pos="9360"/>
      </w:tabs>
      <w:jc w:val="right"/>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Pr>
        <w:rFonts w:ascii="Aptos" w:eastAsia="Aptos" w:hAnsi="Aptos" w:cs="Aptos"/>
        <w:color w:val="000000"/>
      </w:rPr>
      <w:fldChar w:fldCharType="end"/>
    </w:r>
  </w:p>
  <w:p w14:paraId="455951F0" w14:textId="77777777" w:rsidR="00256248" w:rsidRDefault="00256248">
    <w:pPr>
      <w:pBdr>
        <w:top w:val="nil"/>
        <w:left w:val="nil"/>
        <w:bottom w:val="nil"/>
        <w:right w:val="nil"/>
        <w:between w:val="nil"/>
      </w:pBdr>
      <w:tabs>
        <w:tab w:val="center" w:pos="4680"/>
        <w:tab w:val="right" w:pos="9360"/>
      </w:tabs>
      <w:ind w:right="360"/>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B00B" w14:textId="77777777" w:rsidR="00256248" w:rsidRDefault="00000000">
    <w:pPr>
      <w:pBdr>
        <w:top w:val="nil"/>
        <w:left w:val="nil"/>
        <w:bottom w:val="nil"/>
        <w:right w:val="nil"/>
        <w:between w:val="nil"/>
      </w:pBdr>
      <w:tabs>
        <w:tab w:val="center" w:pos="4680"/>
        <w:tab w:val="right" w:pos="9360"/>
      </w:tabs>
      <w:jc w:val="right"/>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sidR="0091481D">
      <w:rPr>
        <w:rFonts w:ascii="Aptos" w:eastAsia="Aptos" w:hAnsi="Aptos" w:cs="Aptos"/>
        <w:noProof/>
        <w:color w:val="000000"/>
      </w:rPr>
      <w:t>1</w:t>
    </w:r>
    <w:r>
      <w:rPr>
        <w:rFonts w:ascii="Aptos" w:eastAsia="Aptos" w:hAnsi="Aptos" w:cs="Aptos"/>
        <w:color w:val="000000"/>
      </w:rPr>
      <w:fldChar w:fldCharType="end"/>
    </w:r>
  </w:p>
  <w:p w14:paraId="5EE44B45" w14:textId="77777777" w:rsidR="00256248" w:rsidRDefault="00256248">
    <w:pPr>
      <w:pBdr>
        <w:top w:val="nil"/>
        <w:left w:val="nil"/>
        <w:bottom w:val="nil"/>
        <w:right w:val="nil"/>
        <w:between w:val="nil"/>
      </w:pBdr>
      <w:tabs>
        <w:tab w:val="center" w:pos="4680"/>
        <w:tab w:val="right" w:pos="9360"/>
      </w:tabs>
      <w:ind w:right="360"/>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4BB4" w14:textId="77777777" w:rsidR="00D26043" w:rsidRDefault="00D26043">
      <w:r>
        <w:separator/>
      </w:r>
    </w:p>
  </w:footnote>
  <w:footnote w:type="continuationSeparator" w:id="0">
    <w:p w14:paraId="0B28A728" w14:textId="77777777" w:rsidR="00D26043" w:rsidRDefault="00D2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CF78" w14:textId="77777777" w:rsidR="00256248" w:rsidRDefault="00000000">
    <w:pPr>
      <w:pBdr>
        <w:top w:val="nil"/>
        <w:left w:val="nil"/>
        <w:bottom w:val="nil"/>
        <w:right w:val="nil"/>
        <w:between w:val="nil"/>
      </w:pBdr>
      <w:tabs>
        <w:tab w:val="center" w:pos="4680"/>
        <w:tab w:val="right" w:pos="9360"/>
      </w:tabs>
      <w:jc w:val="right"/>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Pr>
        <w:rFonts w:ascii="Aptos" w:eastAsia="Aptos" w:hAnsi="Aptos" w:cs="Aptos"/>
        <w:color w:val="000000"/>
      </w:rPr>
      <w:fldChar w:fldCharType="end"/>
    </w:r>
  </w:p>
  <w:p w14:paraId="30ADECB6" w14:textId="77777777" w:rsidR="00256248" w:rsidRDefault="00256248">
    <w:pPr>
      <w:pBdr>
        <w:top w:val="nil"/>
        <w:left w:val="nil"/>
        <w:bottom w:val="nil"/>
        <w:right w:val="nil"/>
        <w:between w:val="nil"/>
      </w:pBdr>
      <w:tabs>
        <w:tab w:val="center" w:pos="4680"/>
        <w:tab w:val="right" w:pos="9360"/>
      </w:tabs>
      <w:ind w:right="360"/>
      <w:rPr>
        <w:rFonts w:ascii="Aptos" w:eastAsia="Aptos" w:hAnsi="Aptos" w:cs="Apto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137C" w14:textId="77777777" w:rsidR="00256248" w:rsidRDefault="00256248">
    <w:pPr>
      <w:pBdr>
        <w:top w:val="nil"/>
        <w:left w:val="nil"/>
        <w:bottom w:val="nil"/>
        <w:right w:val="nil"/>
        <w:between w:val="nil"/>
      </w:pBdr>
      <w:tabs>
        <w:tab w:val="center" w:pos="4680"/>
        <w:tab w:val="right" w:pos="9360"/>
      </w:tabs>
      <w:rPr>
        <w:rFonts w:ascii="Aptos" w:eastAsia="Aptos" w:hAnsi="Aptos" w:cs="Aptos"/>
        <w:color w:val="000000"/>
      </w:rPr>
    </w:pPr>
  </w:p>
  <w:p w14:paraId="235B32BF" w14:textId="77777777" w:rsidR="00256248" w:rsidRDefault="00256248">
    <w:pPr>
      <w:pBdr>
        <w:top w:val="nil"/>
        <w:left w:val="nil"/>
        <w:bottom w:val="nil"/>
        <w:right w:val="nil"/>
        <w:between w:val="nil"/>
      </w:pBdr>
      <w:tabs>
        <w:tab w:val="center" w:pos="4680"/>
        <w:tab w:val="right" w:pos="9360"/>
      </w:tabs>
      <w:rPr>
        <w:rFonts w:ascii="Aptos" w:eastAsia="Aptos" w:hAnsi="Aptos" w:cs="Apto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0ED7"/>
    <w:multiLevelType w:val="multilevel"/>
    <w:tmpl w:val="DC08A80A"/>
    <w:lvl w:ilvl="0">
      <w:start w:val="1"/>
      <w:numFmt w:val="lowerLetter"/>
      <w:lvlText w:val="(%1)"/>
      <w:lvlJc w:val="left"/>
      <w:pPr>
        <w:ind w:left="887" w:hanging="52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03158B"/>
    <w:multiLevelType w:val="multilevel"/>
    <w:tmpl w:val="69C64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6E0965"/>
    <w:multiLevelType w:val="multilevel"/>
    <w:tmpl w:val="0C66FAC0"/>
    <w:lvl w:ilvl="0">
      <w:numFmt w:val="bullet"/>
      <w:lvlText w:val="-"/>
      <w:lvlJc w:val="left"/>
      <w:pPr>
        <w:ind w:left="587" w:hanging="360"/>
      </w:pPr>
      <w:rPr>
        <w:rFonts w:ascii="Tahoma" w:eastAsia="Tahoma" w:hAnsi="Tahoma" w:cs="Tahoma"/>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3" w15:restartNumberingAfterBreak="0">
    <w:nsid w:val="425A4100"/>
    <w:multiLevelType w:val="multilevel"/>
    <w:tmpl w:val="CE32CDD4"/>
    <w:lvl w:ilvl="0">
      <w:start w:val="1"/>
      <w:numFmt w:val="decimal"/>
      <w:lvlText w:val="%1."/>
      <w:lvlJc w:val="left"/>
      <w:pPr>
        <w:ind w:left="1080" w:hanging="720"/>
      </w:pPr>
    </w:lvl>
    <w:lvl w:ilvl="1">
      <w:start w:val="1"/>
      <w:numFmt w:val="decimal"/>
      <w:lvlText w:val="%2."/>
      <w:lvlJc w:val="left"/>
      <w:pPr>
        <w:ind w:left="1080" w:hanging="720"/>
      </w:pPr>
      <w:rPr>
        <w:rFonts w:ascii="Tahoma" w:eastAsia="Tahoma" w:hAnsi="Tahoma" w:cs="Tahoma"/>
      </w:r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num w:numId="1" w16cid:durableId="1381057808">
    <w:abstractNumId w:val="3"/>
  </w:num>
  <w:num w:numId="2" w16cid:durableId="1968973532">
    <w:abstractNumId w:val="1"/>
  </w:num>
  <w:num w:numId="3" w16cid:durableId="745104865">
    <w:abstractNumId w:val="0"/>
  </w:num>
  <w:num w:numId="4" w16cid:durableId="430702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248"/>
    <w:rsid w:val="000C35EE"/>
    <w:rsid w:val="00256248"/>
    <w:rsid w:val="0091481D"/>
    <w:rsid w:val="00D260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0A35"/>
  <w15:docId w15:val="{71C3D738-6757-4D10-ABD7-8A955FBD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itre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itre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pPr>
    <w:rPr>
      <w:rFonts w:ascii="Play" w:eastAsia="Play" w:hAnsi="Play" w:cs="Play"/>
      <w:sz w:val="56"/>
      <w:szCs w:val="56"/>
    </w:rPr>
  </w:style>
  <w:style w:type="paragraph" w:styleId="Sous-titre">
    <w:name w:val="Subtitle"/>
    <w:basedOn w:val="Normal"/>
    <w:next w:val="Normal"/>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mmanuel.mali@icglr.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imon.nibizi@icglr.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4219</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ahmat</dc:creator>
  <cp:lastModifiedBy>Dr. Ahmat Yacoub</cp:lastModifiedBy>
  <cp:revision>2</cp:revision>
  <dcterms:created xsi:type="dcterms:W3CDTF">2025-12-21T18:01:00Z</dcterms:created>
  <dcterms:modified xsi:type="dcterms:W3CDTF">2025-12-21T18:01:00Z</dcterms:modified>
</cp:coreProperties>
</file>